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E88" w:rsidRPr="00083BAB" w:rsidRDefault="004A3E88" w:rsidP="00622D1B">
      <w:pPr>
        <w:spacing w:after="0" w:line="480" w:lineRule="auto"/>
        <w:jc w:val="center"/>
        <w:rPr>
          <w:rFonts w:ascii="Palatino Linotype" w:hAnsi="Palatino Linotype"/>
          <w:sz w:val="40"/>
          <w:szCs w:val="40"/>
        </w:rPr>
      </w:pPr>
    </w:p>
    <w:p w:rsidR="004A3E88" w:rsidRDefault="004A3E88" w:rsidP="00622D1B">
      <w:pPr>
        <w:spacing w:after="0" w:line="480" w:lineRule="auto"/>
        <w:jc w:val="center"/>
        <w:rPr>
          <w:rFonts w:ascii="Palatino Linotype" w:hAnsi="Palatino Linotype"/>
          <w:b/>
          <w:sz w:val="40"/>
          <w:szCs w:val="40"/>
        </w:rPr>
      </w:pPr>
    </w:p>
    <w:p w:rsidR="007B20B1" w:rsidRDefault="00780B9B" w:rsidP="00622D1B">
      <w:pPr>
        <w:spacing w:after="0" w:line="480" w:lineRule="auto"/>
        <w:jc w:val="center"/>
        <w:rPr>
          <w:rFonts w:ascii="Palatino Linotype" w:hAnsi="Palatino Linotype"/>
          <w:sz w:val="40"/>
          <w:szCs w:val="40"/>
        </w:rPr>
      </w:pPr>
      <w:proofErr w:type="gramStart"/>
      <w:r>
        <w:rPr>
          <w:rFonts w:ascii="Palatino Linotype" w:hAnsi="Palatino Linotype"/>
          <w:sz w:val="40"/>
          <w:szCs w:val="40"/>
        </w:rPr>
        <w:t>A p</w:t>
      </w:r>
      <w:r w:rsidR="007B20B1">
        <w:rPr>
          <w:rFonts w:ascii="Palatino Linotype" w:hAnsi="Palatino Linotype"/>
          <w:sz w:val="40"/>
          <w:szCs w:val="40"/>
        </w:rPr>
        <w:t xml:space="preserve">rivileged </w:t>
      </w:r>
      <w:r>
        <w:rPr>
          <w:rFonts w:ascii="Palatino Linotype" w:hAnsi="Palatino Linotype"/>
          <w:sz w:val="40"/>
          <w:szCs w:val="40"/>
        </w:rPr>
        <w:t>position?</w:t>
      </w:r>
      <w:proofErr w:type="gramEnd"/>
    </w:p>
    <w:p w:rsidR="00E82C8B" w:rsidRPr="00085541" w:rsidRDefault="007B20B1" w:rsidP="00622D1B">
      <w:pPr>
        <w:spacing w:after="0" w:line="480" w:lineRule="auto"/>
        <w:jc w:val="center"/>
        <w:rPr>
          <w:rFonts w:ascii="Palatino Linotype" w:hAnsi="Palatino Linotype"/>
          <w:sz w:val="40"/>
          <w:szCs w:val="40"/>
        </w:rPr>
      </w:pPr>
      <w:r>
        <w:rPr>
          <w:rFonts w:ascii="Palatino Linotype" w:hAnsi="Palatino Linotype"/>
          <w:sz w:val="40"/>
          <w:szCs w:val="40"/>
        </w:rPr>
        <w:t xml:space="preserve">The </w:t>
      </w:r>
      <w:r w:rsidR="00536FE9">
        <w:rPr>
          <w:rFonts w:ascii="Palatino Linotype" w:hAnsi="Palatino Linotype"/>
          <w:sz w:val="40"/>
          <w:szCs w:val="40"/>
        </w:rPr>
        <w:t xml:space="preserve">influence </w:t>
      </w:r>
      <w:r>
        <w:rPr>
          <w:rFonts w:ascii="Palatino Linotype" w:hAnsi="Palatino Linotype"/>
          <w:sz w:val="40"/>
          <w:szCs w:val="40"/>
        </w:rPr>
        <w:t>of business</w:t>
      </w:r>
      <w:bookmarkStart w:id="0" w:name="_GoBack"/>
      <w:bookmarkEnd w:id="0"/>
      <w:r>
        <w:rPr>
          <w:rFonts w:ascii="Palatino Linotype" w:hAnsi="Palatino Linotype"/>
          <w:sz w:val="40"/>
          <w:szCs w:val="40"/>
        </w:rPr>
        <w:t xml:space="preserve"> interests </w:t>
      </w:r>
      <w:r w:rsidR="00E82C8B" w:rsidRPr="00085541">
        <w:rPr>
          <w:rFonts w:ascii="Palatino Linotype" w:hAnsi="Palatino Linotype"/>
          <w:sz w:val="40"/>
          <w:szCs w:val="40"/>
        </w:rPr>
        <w:t xml:space="preserve">in </w:t>
      </w:r>
      <w:r w:rsidR="006A0356">
        <w:rPr>
          <w:rFonts w:ascii="Palatino Linotype" w:hAnsi="Palatino Linotype"/>
          <w:sz w:val="40"/>
          <w:szCs w:val="40"/>
        </w:rPr>
        <w:t xml:space="preserve">government </w:t>
      </w:r>
      <w:r w:rsidR="00E82C8B" w:rsidRPr="00085541">
        <w:rPr>
          <w:rFonts w:ascii="Palatino Linotype" w:hAnsi="Palatino Linotype"/>
          <w:sz w:val="40"/>
          <w:szCs w:val="40"/>
        </w:rPr>
        <w:t>consultations</w:t>
      </w:r>
    </w:p>
    <w:p w:rsidR="004A3E88" w:rsidRDefault="004A3E88" w:rsidP="00622D1B">
      <w:pPr>
        <w:spacing w:after="0" w:line="480" w:lineRule="auto"/>
        <w:jc w:val="center"/>
        <w:rPr>
          <w:rFonts w:ascii="Palatino Linotype" w:hAnsi="Palatino Linotype"/>
          <w:sz w:val="40"/>
          <w:szCs w:val="40"/>
        </w:rPr>
      </w:pPr>
    </w:p>
    <w:p w:rsidR="004A3E88" w:rsidRPr="00F14B29" w:rsidRDefault="00F14B29" w:rsidP="00622D1B">
      <w:pPr>
        <w:spacing w:after="0" w:line="480" w:lineRule="auto"/>
        <w:jc w:val="center"/>
        <w:rPr>
          <w:rFonts w:ascii="Palatino Linotype" w:hAnsi="Palatino Linotype"/>
          <w:sz w:val="24"/>
          <w:szCs w:val="24"/>
          <w:lang w:val="da-DK"/>
        </w:rPr>
      </w:pPr>
      <w:r w:rsidRPr="00F14B29">
        <w:rPr>
          <w:rFonts w:ascii="Palatino Linotype" w:hAnsi="Palatino Linotype"/>
          <w:sz w:val="24"/>
          <w:szCs w:val="24"/>
          <w:lang w:val="da-DK"/>
        </w:rPr>
        <w:t>Anne Skorkjær Binderkrantz</w:t>
      </w:r>
      <w:r w:rsidRPr="00F14B29">
        <w:rPr>
          <w:rFonts w:ascii="Palatino Linotype" w:hAnsi="Palatino Linotype"/>
          <w:sz w:val="24"/>
          <w:szCs w:val="24"/>
          <w:lang w:val="da-DK"/>
        </w:rPr>
        <w:t>, Peter Munk Christiansen and Helene Helboe Pedersen</w:t>
      </w:r>
    </w:p>
    <w:p w:rsidR="00F14B29" w:rsidRPr="00F14B29" w:rsidRDefault="00F14B29" w:rsidP="00622D1B">
      <w:pPr>
        <w:spacing w:after="0" w:line="480" w:lineRule="auto"/>
        <w:jc w:val="center"/>
        <w:rPr>
          <w:rFonts w:ascii="Palatino Linotype" w:hAnsi="Palatino Linotype"/>
          <w:sz w:val="24"/>
          <w:szCs w:val="24"/>
        </w:rPr>
      </w:pPr>
      <w:r w:rsidRPr="00F14B29">
        <w:rPr>
          <w:rFonts w:ascii="Palatino Linotype" w:hAnsi="Palatino Linotype"/>
          <w:sz w:val="24"/>
          <w:szCs w:val="24"/>
        </w:rPr>
        <w:t>Department of Political Science and Government, Aarhus University</w:t>
      </w:r>
    </w:p>
    <w:p w:rsidR="00A74C60" w:rsidRPr="00F14B29" w:rsidRDefault="00A74C60" w:rsidP="00622D1B">
      <w:pPr>
        <w:spacing w:after="0" w:line="480" w:lineRule="auto"/>
        <w:jc w:val="center"/>
        <w:rPr>
          <w:rFonts w:ascii="Palatino Linotype" w:hAnsi="Palatino Linotype"/>
          <w:sz w:val="24"/>
          <w:szCs w:val="24"/>
        </w:rPr>
      </w:pPr>
    </w:p>
    <w:p w:rsidR="00A74C60" w:rsidRPr="00F14B29" w:rsidRDefault="00A74C60" w:rsidP="00622D1B">
      <w:pPr>
        <w:spacing w:after="0" w:line="480" w:lineRule="auto"/>
        <w:jc w:val="center"/>
        <w:rPr>
          <w:rFonts w:ascii="Palatino Linotype" w:hAnsi="Palatino Linotype"/>
          <w:sz w:val="24"/>
          <w:szCs w:val="24"/>
        </w:rPr>
      </w:pPr>
    </w:p>
    <w:p w:rsidR="00A74C60" w:rsidRPr="00F14B29" w:rsidRDefault="00A74C60" w:rsidP="00622D1B">
      <w:pPr>
        <w:spacing w:after="0" w:line="480" w:lineRule="auto"/>
        <w:jc w:val="center"/>
        <w:rPr>
          <w:rFonts w:ascii="Palatino Linotype" w:hAnsi="Palatino Linotype"/>
          <w:sz w:val="24"/>
          <w:szCs w:val="24"/>
        </w:rPr>
      </w:pPr>
    </w:p>
    <w:p w:rsidR="004A3E88" w:rsidRPr="00F14B29" w:rsidRDefault="004A3E88" w:rsidP="00622D1B">
      <w:pPr>
        <w:spacing w:after="0" w:line="480" w:lineRule="auto"/>
        <w:rPr>
          <w:rFonts w:ascii="Palatino Linotype" w:hAnsi="Palatino Linotype"/>
        </w:rPr>
      </w:pPr>
    </w:p>
    <w:p w:rsidR="00B02EA9" w:rsidRPr="00F14B29" w:rsidRDefault="00B02EA9" w:rsidP="00622D1B">
      <w:pPr>
        <w:spacing w:after="0" w:line="480" w:lineRule="auto"/>
        <w:rPr>
          <w:rFonts w:ascii="Palatino Linotype" w:hAnsi="Palatino Linotype"/>
          <w:b/>
        </w:rPr>
      </w:pPr>
      <w:r w:rsidRPr="00F14B29">
        <w:rPr>
          <w:rFonts w:ascii="Palatino Linotype" w:hAnsi="Palatino Linotype"/>
          <w:b/>
        </w:rPr>
        <w:br w:type="page"/>
      </w:r>
    </w:p>
    <w:p w:rsidR="00C449B7" w:rsidRPr="004A3E88" w:rsidRDefault="00300A4D" w:rsidP="00622D1B">
      <w:pPr>
        <w:spacing w:after="0" w:line="480" w:lineRule="auto"/>
        <w:rPr>
          <w:rFonts w:ascii="Palatino Linotype" w:hAnsi="Palatino Linotype"/>
          <w:b/>
        </w:rPr>
      </w:pPr>
      <w:r w:rsidRPr="004A3E88">
        <w:rPr>
          <w:rFonts w:ascii="Palatino Linotype" w:hAnsi="Palatino Linotype"/>
          <w:b/>
        </w:rPr>
        <w:lastRenderedPageBreak/>
        <w:t>Abstract</w:t>
      </w:r>
    </w:p>
    <w:p w:rsidR="004A3E88" w:rsidRDefault="00AA54C7" w:rsidP="00622D1B">
      <w:pPr>
        <w:spacing w:after="0" w:line="480" w:lineRule="auto"/>
        <w:rPr>
          <w:rFonts w:ascii="Palatino Linotype" w:hAnsi="Palatino Linotype"/>
        </w:rPr>
      </w:pPr>
      <w:r>
        <w:rPr>
          <w:rFonts w:ascii="Palatino Linotype" w:hAnsi="Palatino Linotype"/>
        </w:rPr>
        <w:t xml:space="preserve">The relative </w:t>
      </w:r>
      <w:r w:rsidR="006236EB">
        <w:rPr>
          <w:rFonts w:ascii="Palatino Linotype" w:hAnsi="Palatino Linotype"/>
        </w:rPr>
        <w:t xml:space="preserve">influence </w:t>
      </w:r>
      <w:r>
        <w:rPr>
          <w:rFonts w:ascii="Palatino Linotype" w:hAnsi="Palatino Linotype"/>
        </w:rPr>
        <w:t xml:space="preserve">of business interests in </w:t>
      </w:r>
      <w:r w:rsidR="007728D7">
        <w:rPr>
          <w:rFonts w:ascii="Palatino Linotype" w:hAnsi="Palatino Linotype"/>
        </w:rPr>
        <w:t xml:space="preserve">the formulation of </w:t>
      </w:r>
      <w:r>
        <w:rPr>
          <w:rFonts w:ascii="Palatino Linotype" w:hAnsi="Palatino Linotype"/>
        </w:rPr>
        <w:t>public policy is disputed</w:t>
      </w:r>
      <w:r w:rsidR="00347B68">
        <w:rPr>
          <w:rFonts w:ascii="Palatino Linotype" w:hAnsi="Palatino Linotype"/>
        </w:rPr>
        <w:t>,</w:t>
      </w:r>
      <w:r>
        <w:rPr>
          <w:rFonts w:ascii="Palatino Linotype" w:hAnsi="Palatino Linotype"/>
        </w:rPr>
        <w:t xml:space="preserve"> and empirical results </w:t>
      </w:r>
      <w:r w:rsidR="007728D7">
        <w:rPr>
          <w:rFonts w:ascii="Palatino Linotype" w:hAnsi="Palatino Linotype"/>
        </w:rPr>
        <w:t xml:space="preserve">remain </w:t>
      </w:r>
      <w:r>
        <w:rPr>
          <w:rFonts w:ascii="Palatino Linotype" w:hAnsi="Palatino Linotype"/>
        </w:rPr>
        <w:t xml:space="preserve">inconclusive. Business </w:t>
      </w:r>
      <w:r w:rsidR="00780B9B">
        <w:rPr>
          <w:rFonts w:ascii="Palatino Linotype" w:hAnsi="Palatino Linotype"/>
        </w:rPr>
        <w:t>groups are generally</w:t>
      </w:r>
      <w:r>
        <w:rPr>
          <w:rFonts w:ascii="Palatino Linotype" w:hAnsi="Palatino Linotype"/>
        </w:rPr>
        <w:t xml:space="preserve"> expected to be more successful </w:t>
      </w:r>
      <w:r w:rsidR="007D7284">
        <w:rPr>
          <w:rFonts w:ascii="Palatino Linotype" w:hAnsi="Palatino Linotype"/>
        </w:rPr>
        <w:t xml:space="preserve">than other groups </w:t>
      </w:r>
      <w:r>
        <w:rPr>
          <w:rFonts w:ascii="Palatino Linotype" w:hAnsi="Palatino Linotype"/>
        </w:rPr>
        <w:t xml:space="preserve">in influencing public policy </w:t>
      </w:r>
      <w:r w:rsidR="007D7284">
        <w:rPr>
          <w:rFonts w:ascii="Palatino Linotype" w:hAnsi="Palatino Linotype"/>
        </w:rPr>
        <w:t xml:space="preserve">because </w:t>
      </w:r>
      <w:r>
        <w:rPr>
          <w:rFonts w:ascii="Palatino Linotype" w:hAnsi="Palatino Linotype"/>
        </w:rPr>
        <w:t xml:space="preserve">they are able to deliver detailed and technical knowledge about their sector and because the welfare of business is crucial for the economic </w:t>
      </w:r>
      <w:r w:rsidR="007D7284">
        <w:rPr>
          <w:rFonts w:ascii="Palatino Linotype" w:hAnsi="Palatino Linotype"/>
        </w:rPr>
        <w:t xml:space="preserve">wellbeing </w:t>
      </w:r>
      <w:r w:rsidR="00D503EB">
        <w:rPr>
          <w:rFonts w:ascii="Palatino Linotype" w:hAnsi="Palatino Linotype"/>
        </w:rPr>
        <w:t xml:space="preserve">of </w:t>
      </w:r>
      <w:r>
        <w:rPr>
          <w:rFonts w:ascii="Palatino Linotype" w:hAnsi="Palatino Linotype"/>
        </w:rPr>
        <w:t xml:space="preserve">society. However, </w:t>
      </w:r>
      <w:r w:rsidR="00401DFA">
        <w:rPr>
          <w:rFonts w:ascii="Palatino Linotype" w:hAnsi="Palatino Linotype"/>
        </w:rPr>
        <w:t>based on</w:t>
      </w:r>
      <w:r w:rsidR="00CB27C3">
        <w:rPr>
          <w:rFonts w:ascii="Palatino Linotype" w:hAnsi="Palatino Linotype"/>
        </w:rPr>
        <w:t xml:space="preserve"> </w:t>
      </w:r>
      <w:proofErr w:type="gramStart"/>
      <w:r w:rsidR="00CB27C3">
        <w:rPr>
          <w:rFonts w:ascii="Palatino Linotype" w:hAnsi="Palatino Linotype"/>
        </w:rPr>
        <w:t>an</w:t>
      </w:r>
      <w:r w:rsidR="00401DFA">
        <w:rPr>
          <w:rFonts w:ascii="Palatino Linotype" w:hAnsi="Palatino Linotype"/>
        </w:rPr>
        <w:t xml:space="preserve"> exchange</w:t>
      </w:r>
      <w:proofErr w:type="gramEnd"/>
      <w:r w:rsidR="008C4BC6">
        <w:rPr>
          <w:rFonts w:ascii="Palatino Linotype" w:hAnsi="Palatino Linotype"/>
        </w:rPr>
        <w:t xml:space="preserve"> </w:t>
      </w:r>
      <w:r w:rsidR="00401DFA">
        <w:rPr>
          <w:rFonts w:ascii="Palatino Linotype" w:hAnsi="Palatino Linotype"/>
        </w:rPr>
        <w:t xml:space="preserve">relation logic </w:t>
      </w:r>
      <w:r w:rsidR="00780B9B">
        <w:rPr>
          <w:rFonts w:ascii="Palatino Linotype" w:hAnsi="Palatino Linotype"/>
        </w:rPr>
        <w:t xml:space="preserve">we argue that the </w:t>
      </w:r>
      <w:r>
        <w:rPr>
          <w:rFonts w:ascii="Palatino Linotype" w:hAnsi="Palatino Linotype"/>
        </w:rPr>
        <w:t xml:space="preserve">lobbying resources of business </w:t>
      </w:r>
      <w:r w:rsidR="005D1EDB">
        <w:rPr>
          <w:rFonts w:ascii="Palatino Linotype" w:hAnsi="Palatino Linotype"/>
        </w:rPr>
        <w:t xml:space="preserve">groups </w:t>
      </w:r>
      <w:r>
        <w:rPr>
          <w:rFonts w:ascii="Palatino Linotype" w:hAnsi="Palatino Linotype"/>
        </w:rPr>
        <w:t>are not equally important across poli</w:t>
      </w:r>
      <w:r w:rsidR="007D7284">
        <w:rPr>
          <w:rFonts w:ascii="Palatino Linotype" w:hAnsi="Palatino Linotype"/>
        </w:rPr>
        <w:t>cy areas</w:t>
      </w:r>
      <w:r>
        <w:rPr>
          <w:rFonts w:ascii="Palatino Linotype" w:hAnsi="Palatino Linotype"/>
        </w:rPr>
        <w:t xml:space="preserve">. </w:t>
      </w:r>
      <w:r w:rsidR="00936140">
        <w:rPr>
          <w:rFonts w:ascii="Palatino Linotype" w:hAnsi="Palatino Linotype"/>
        </w:rPr>
        <w:t xml:space="preserve">We study </w:t>
      </w:r>
      <w:r w:rsidR="00401DFA">
        <w:rPr>
          <w:rFonts w:ascii="Palatino Linotype" w:hAnsi="Palatino Linotype"/>
        </w:rPr>
        <w:t xml:space="preserve">overt influence in one stage in </w:t>
      </w:r>
      <w:r w:rsidR="00936140">
        <w:rPr>
          <w:rFonts w:ascii="Palatino Linotype" w:hAnsi="Palatino Linotype"/>
        </w:rPr>
        <w:t xml:space="preserve">the </w:t>
      </w:r>
      <w:r w:rsidR="00401DFA">
        <w:rPr>
          <w:rFonts w:ascii="Palatino Linotype" w:hAnsi="Palatino Linotype"/>
        </w:rPr>
        <w:t>policy making process and</w:t>
      </w:r>
      <w:r w:rsidR="007D7284">
        <w:rPr>
          <w:rFonts w:ascii="Palatino Linotype" w:hAnsi="Palatino Linotype"/>
        </w:rPr>
        <w:t xml:space="preserve"> test how </w:t>
      </w:r>
      <w:r>
        <w:rPr>
          <w:rFonts w:ascii="Palatino Linotype" w:hAnsi="Palatino Linotype"/>
        </w:rPr>
        <w:t xml:space="preserve">business </w:t>
      </w:r>
      <w:r w:rsidR="007D7284">
        <w:rPr>
          <w:rFonts w:ascii="Palatino Linotype" w:hAnsi="Palatino Linotype"/>
        </w:rPr>
        <w:t xml:space="preserve">influence </w:t>
      </w:r>
      <w:r>
        <w:rPr>
          <w:rFonts w:ascii="Palatino Linotype" w:hAnsi="Palatino Linotype"/>
        </w:rPr>
        <w:t>is</w:t>
      </w:r>
      <w:r w:rsidR="000C0A17">
        <w:rPr>
          <w:rFonts w:ascii="Palatino Linotype" w:hAnsi="Palatino Linotype"/>
        </w:rPr>
        <w:t xml:space="preserve"> </w:t>
      </w:r>
      <w:r>
        <w:rPr>
          <w:rFonts w:ascii="Palatino Linotype" w:hAnsi="Palatino Linotype"/>
        </w:rPr>
        <w:t>moderated by policy issue</w:t>
      </w:r>
      <w:r w:rsidR="007D7284">
        <w:rPr>
          <w:rFonts w:ascii="Palatino Linotype" w:hAnsi="Palatino Linotype"/>
        </w:rPr>
        <w:t xml:space="preserve"> </w:t>
      </w:r>
      <w:r w:rsidR="00401DFA">
        <w:rPr>
          <w:rFonts w:ascii="Palatino Linotype" w:hAnsi="Palatino Linotype"/>
        </w:rPr>
        <w:t>i</w:t>
      </w:r>
      <w:r w:rsidR="004A3E88">
        <w:rPr>
          <w:rFonts w:ascii="Palatino Linotype" w:hAnsi="Palatino Linotype"/>
        </w:rPr>
        <w:t>n a dataset containing all consultations on Danish bills in the parliamentary year 2009/10.</w:t>
      </w:r>
      <w:r w:rsidR="00893EC3">
        <w:rPr>
          <w:rFonts w:ascii="Palatino Linotype" w:hAnsi="Palatino Linotype"/>
        </w:rPr>
        <w:t xml:space="preserve"> </w:t>
      </w:r>
      <w:r w:rsidR="006A0356">
        <w:rPr>
          <w:rFonts w:ascii="Palatino Linotype" w:hAnsi="Palatino Linotype"/>
        </w:rPr>
        <w:t xml:space="preserve">In consultations regarding </w:t>
      </w:r>
      <w:r w:rsidR="00BE6566">
        <w:rPr>
          <w:rFonts w:ascii="Palatino Linotype" w:hAnsi="Palatino Linotype"/>
        </w:rPr>
        <w:t>business</w:t>
      </w:r>
      <w:r w:rsidR="006A0356">
        <w:rPr>
          <w:rFonts w:ascii="Palatino Linotype" w:hAnsi="Palatino Linotype"/>
        </w:rPr>
        <w:t xml:space="preserve"> regulation</w:t>
      </w:r>
      <w:r w:rsidR="00780B9B">
        <w:rPr>
          <w:rFonts w:ascii="Palatino Linotype" w:hAnsi="Palatino Linotype"/>
        </w:rPr>
        <w:t>,</w:t>
      </w:r>
      <w:r w:rsidR="006A0356">
        <w:rPr>
          <w:rFonts w:ascii="Palatino Linotype" w:hAnsi="Palatino Linotype"/>
        </w:rPr>
        <w:t xml:space="preserve"> business groups are </w:t>
      </w:r>
      <w:r>
        <w:rPr>
          <w:rFonts w:ascii="Palatino Linotype" w:hAnsi="Palatino Linotype"/>
        </w:rPr>
        <w:t>indeed more</w:t>
      </w:r>
      <w:r w:rsidR="006A0356">
        <w:rPr>
          <w:rFonts w:ascii="Palatino Linotype" w:hAnsi="Palatino Linotype"/>
        </w:rPr>
        <w:t xml:space="preserve"> influential</w:t>
      </w:r>
      <w:r>
        <w:rPr>
          <w:rFonts w:ascii="Palatino Linotype" w:hAnsi="Palatino Linotype"/>
        </w:rPr>
        <w:t xml:space="preserve"> than other interest groups</w:t>
      </w:r>
      <w:r w:rsidR="007728D7">
        <w:rPr>
          <w:rFonts w:ascii="Palatino Linotype" w:hAnsi="Palatino Linotype"/>
        </w:rPr>
        <w:t>,</w:t>
      </w:r>
      <w:r w:rsidR="006A0356">
        <w:rPr>
          <w:rFonts w:ascii="Palatino Linotype" w:hAnsi="Palatino Linotype"/>
        </w:rPr>
        <w:t xml:space="preserve"> but in </w:t>
      </w:r>
      <w:r w:rsidR="007728D7">
        <w:rPr>
          <w:rFonts w:ascii="Palatino Linotype" w:hAnsi="Palatino Linotype"/>
        </w:rPr>
        <w:t xml:space="preserve">consultations regarding </w:t>
      </w:r>
      <w:r w:rsidR="00E93113">
        <w:rPr>
          <w:rFonts w:ascii="Palatino Linotype" w:hAnsi="Palatino Linotype"/>
        </w:rPr>
        <w:t>public</w:t>
      </w:r>
      <w:r w:rsidR="00347B68">
        <w:rPr>
          <w:rFonts w:ascii="Palatino Linotype" w:hAnsi="Palatino Linotype"/>
        </w:rPr>
        <w:t xml:space="preserve"> </w:t>
      </w:r>
      <w:r w:rsidR="00E93113">
        <w:rPr>
          <w:rFonts w:ascii="Palatino Linotype" w:hAnsi="Palatino Linotype"/>
        </w:rPr>
        <w:t>sector services</w:t>
      </w:r>
      <w:r w:rsidR="006A0356">
        <w:rPr>
          <w:rFonts w:ascii="Palatino Linotype" w:hAnsi="Palatino Linotype"/>
        </w:rPr>
        <w:t xml:space="preserve"> and general regulation</w:t>
      </w:r>
      <w:r w:rsidR="007728D7">
        <w:rPr>
          <w:rFonts w:ascii="Palatino Linotype" w:hAnsi="Palatino Linotype"/>
        </w:rPr>
        <w:t>,</w:t>
      </w:r>
      <w:r w:rsidR="006A0356">
        <w:rPr>
          <w:rFonts w:ascii="Palatino Linotype" w:hAnsi="Palatino Linotype"/>
        </w:rPr>
        <w:t xml:space="preserve"> non-business groups </w:t>
      </w:r>
      <w:r w:rsidR="00D503EB">
        <w:rPr>
          <w:rFonts w:ascii="Palatino Linotype" w:hAnsi="Palatino Linotype"/>
        </w:rPr>
        <w:t>tend to be</w:t>
      </w:r>
      <w:r w:rsidR="006A0356">
        <w:rPr>
          <w:rFonts w:ascii="Palatino Linotype" w:hAnsi="Palatino Linotype"/>
        </w:rPr>
        <w:t xml:space="preserve"> more successful</w:t>
      </w:r>
      <w:r w:rsidR="0008286E">
        <w:rPr>
          <w:rFonts w:ascii="Palatino Linotype" w:hAnsi="Palatino Linotype"/>
        </w:rPr>
        <w:t xml:space="preserve"> than</w:t>
      </w:r>
      <w:r>
        <w:rPr>
          <w:rFonts w:ascii="Palatino Linotype" w:hAnsi="Palatino Linotype"/>
        </w:rPr>
        <w:t xml:space="preserve"> business</w:t>
      </w:r>
      <w:r w:rsidR="00D203F9">
        <w:rPr>
          <w:rFonts w:ascii="Palatino Linotype" w:hAnsi="Palatino Linotype"/>
        </w:rPr>
        <w:t xml:space="preserve"> groups</w:t>
      </w:r>
      <w:r w:rsidR="006A0356">
        <w:rPr>
          <w:rFonts w:ascii="Palatino Linotype" w:hAnsi="Palatino Linotype"/>
        </w:rPr>
        <w:t xml:space="preserve">. </w:t>
      </w:r>
      <w:r w:rsidR="00BE6566">
        <w:rPr>
          <w:rFonts w:ascii="Palatino Linotype" w:hAnsi="Palatino Linotype"/>
        </w:rPr>
        <w:t>Busine</w:t>
      </w:r>
      <w:r w:rsidR="009C14A5">
        <w:rPr>
          <w:rFonts w:ascii="Palatino Linotype" w:hAnsi="Palatino Linotype"/>
        </w:rPr>
        <w:t>s</w:t>
      </w:r>
      <w:r w:rsidR="00BE6566">
        <w:rPr>
          <w:rFonts w:ascii="Palatino Linotype" w:hAnsi="Palatino Linotype"/>
        </w:rPr>
        <w:t>s</w:t>
      </w:r>
      <w:r w:rsidR="009C14A5">
        <w:rPr>
          <w:rFonts w:ascii="Palatino Linotype" w:hAnsi="Palatino Linotype"/>
        </w:rPr>
        <w:t xml:space="preserve"> has a privileged position, but only </w:t>
      </w:r>
      <w:r w:rsidR="0077706D">
        <w:rPr>
          <w:rFonts w:ascii="Palatino Linotype" w:hAnsi="Palatino Linotype"/>
        </w:rPr>
        <w:t xml:space="preserve">on its </w:t>
      </w:r>
      <w:r w:rsidR="009C14A5">
        <w:rPr>
          <w:rFonts w:ascii="Palatino Linotype" w:hAnsi="Palatino Linotype"/>
        </w:rPr>
        <w:t xml:space="preserve">home turf. </w:t>
      </w:r>
    </w:p>
    <w:p w:rsidR="00FB526B" w:rsidRDefault="00FB526B" w:rsidP="00622D1B">
      <w:pPr>
        <w:spacing w:after="0" w:line="480" w:lineRule="auto"/>
        <w:rPr>
          <w:rFonts w:ascii="Palatino Linotype" w:hAnsi="Palatino Linotype"/>
          <w:b/>
          <w:sz w:val="28"/>
          <w:szCs w:val="28"/>
        </w:rPr>
      </w:pPr>
      <w:r>
        <w:rPr>
          <w:rFonts w:ascii="Palatino Linotype" w:hAnsi="Palatino Linotype"/>
          <w:b/>
          <w:sz w:val="28"/>
          <w:szCs w:val="28"/>
        </w:rPr>
        <w:br w:type="page"/>
      </w:r>
    </w:p>
    <w:p w:rsidR="00EF5921" w:rsidRDefault="008B03EC" w:rsidP="00622D1B">
      <w:pPr>
        <w:spacing w:after="0" w:line="480" w:lineRule="auto"/>
        <w:ind w:firstLine="720"/>
        <w:rPr>
          <w:rFonts w:ascii="Palatino Linotype" w:hAnsi="Palatino Linotype"/>
        </w:rPr>
      </w:pPr>
      <w:r>
        <w:rPr>
          <w:rFonts w:ascii="Palatino Linotype" w:hAnsi="Palatino Linotype"/>
        </w:rPr>
        <w:lastRenderedPageBreak/>
        <w:t xml:space="preserve">Influencing </w:t>
      </w:r>
      <w:r w:rsidR="00EB6207">
        <w:rPr>
          <w:rFonts w:ascii="Palatino Linotype" w:hAnsi="Palatino Linotype"/>
        </w:rPr>
        <w:t xml:space="preserve">public policy is </w:t>
      </w:r>
      <w:r>
        <w:rPr>
          <w:rFonts w:ascii="Palatino Linotype" w:hAnsi="Palatino Linotype"/>
        </w:rPr>
        <w:t>a major raison</w:t>
      </w:r>
      <w:r w:rsidR="00893EC3">
        <w:rPr>
          <w:rFonts w:ascii="Palatino Linotype" w:hAnsi="Palatino Linotype"/>
        </w:rPr>
        <w:t xml:space="preserve"> </w:t>
      </w:r>
      <w:r>
        <w:rPr>
          <w:rFonts w:ascii="Palatino Linotype" w:hAnsi="Palatino Linotype"/>
        </w:rPr>
        <w:t xml:space="preserve">d´être for interest groups. In most democracies, </w:t>
      </w:r>
      <w:r w:rsidR="00EB6207">
        <w:rPr>
          <w:rFonts w:ascii="Palatino Linotype" w:hAnsi="Palatino Linotype"/>
        </w:rPr>
        <w:t xml:space="preserve">groups have ample options </w:t>
      </w:r>
      <w:r w:rsidR="00893EC3">
        <w:rPr>
          <w:rFonts w:ascii="Palatino Linotype" w:hAnsi="Palatino Linotype"/>
        </w:rPr>
        <w:t xml:space="preserve">to </w:t>
      </w:r>
      <w:r w:rsidR="00EB6207">
        <w:rPr>
          <w:rFonts w:ascii="Palatino Linotype" w:hAnsi="Palatino Linotype"/>
        </w:rPr>
        <w:t>express their views and opinions to decision makers. Among the most institutionalized channels of participation is the formal consultation of interested parties when new bills or regulation are prepared</w:t>
      </w:r>
      <w:r w:rsidR="00595C98">
        <w:rPr>
          <w:rFonts w:ascii="Palatino Linotype" w:hAnsi="Palatino Linotype"/>
        </w:rPr>
        <w:t xml:space="preserve">. </w:t>
      </w:r>
      <w:r w:rsidR="00DD52A2">
        <w:rPr>
          <w:rFonts w:ascii="Palatino Linotype" w:hAnsi="Palatino Linotype"/>
        </w:rPr>
        <w:t xml:space="preserve">Consultations </w:t>
      </w:r>
      <w:r w:rsidR="00595C98">
        <w:rPr>
          <w:rFonts w:ascii="Palatino Linotype" w:hAnsi="Palatino Linotype"/>
        </w:rPr>
        <w:t>are widely</w:t>
      </w:r>
      <w:r w:rsidR="006F6351">
        <w:rPr>
          <w:rFonts w:ascii="Palatino Linotype" w:hAnsi="Palatino Linotype"/>
        </w:rPr>
        <w:t xml:space="preserve"> – and increasingly –</w:t>
      </w:r>
      <w:r w:rsidR="00595C98">
        <w:rPr>
          <w:rFonts w:ascii="Palatino Linotype" w:hAnsi="Palatino Linotype"/>
        </w:rPr>
        <w:t xml:space="preserve"> used by governments </w:t>
      </w:r>
      <w:r w:rsidR="00DD52A2">
        <w:rPr>
          <w:rFonts w:ascii="Palatino Linotype" w:hAnsi="Palatino Linotype"/>
        </w:rPr>
        <w:t>in many countries</w:t>
      </w:r>
      <w:r w:rsidR="007728D7">
        <w:rPr>
          <w:rFonts w:ascii="Palatino Linotype" w:hAnsi="Palatino Linotype"/>
        </w:rPr>
        <w:t>, but</w:t>
      </w:r>
      <w:r w:rsidR="00595C98">
        <w:rPr>
          <w:rFonts w:ascii="Palatino Linotype" w:hAnsi="Palatino Linotype"/>
        </w:rPr>
        <w:t xml:space="preserve"> the specific institutional set-up varies </w:t>
      </w:r>
      <w:r w:rsidR="00EB6207">
        <w:rPr>
          <w:rFonts w:ascii="Palatino Linotype" w:hAnsi="Palatino Linotype"/>
        </w:rPr>
        <w:t>(</w:t>
      </w:r>
      <w:r w:rsidR="00787D71">
        <w:rPr>
          <w:rFonts w:ascii="Palatino Linotype" w:hAnsi="Palatino Linotype"/>
        </w:rPr>
        <w:t>Golden 1998</w:t>
      </w:r>
      <w:r w:rsidR="007C4851">
        <w:rPr>
          <w:rFonts w:ascii="Palatino Linotype" w:hAnsi="Palatino Linotype"/>
        </w:rPr>
        <w:t>;</w:t>
      </w:r>
      <w:r w:rsidR="00595C98">
        <w:rPr>
          <w:rFonts w:ascii="Palatino Linotype" w:hAnsi="Palatino Linotype"/>
        </w:rPr>
        <w:t xml:space="preserve"> </w:t>
      </w:r>
      <w:r w:rsidR="00787D71">
        <w:rPr>
          <w:rFonts w:ascii="Palatino Linotype" w:hAnsi="Palatino Linotype"/>
        </w:rPr>
        <w:t>Halpin and Binderkrant</w:t>
      </w:r>
      <w:r w:rsidR="006D45F7">
        <w:rPr>
          <w:rFonts w:ascii="Palatino Linotype" w:hAnsi="Palatino Linotype"/>
        </w:rPr>
        <w:t>z</w:t>
      </w:r>
      <w:r w:rsidR="00787D71">
        <w:rPr>
          <w:rFonts w:ascii="Palatino Linotype" w:hAnsi="Palatino Linotype"/>
        </w:rPr>
        <w:t xml:space="preserve"> 2011</w:t>
      </w:r>
      <w:r w:rsidR="007C4851">
        <w:rPr>
          <w:rFonts w:ascii="Palatino Linotype" w:hAnsi="Palatino Linotype"/>
        </w:rPr>
        <w:t>;</w:t>
      </w:r>
      <w:r w:rsidR="00595C98">
        <w:rPr>
          <w:rFonts w:ascii="Palatino Linotype" w:hAnsi="Palatino Linotype"/>
        </w:rPr>
        <w:t xml:space="preserve"> </w:t>
      </w:r>
      <w:r w:rsidR="00787D71">
        <w:rPr>
          <w:rFonts w:ascii="Palatino Linotype" w:hAnsi="Palatino Linotype"/>
        </w:rPr>
        <w:t>Klüver 2009</w:t>
      </w:r>
      <w:r w:rsidR="00250C7E">
        <w:rPr>
          <w:rFonts w:ascii="Palatino Linotype" w:hAnsi="Palatino Linotype"/>
        </w:rPr>
        <w:t xml:space="preserve">; </w:t>
      </w:r>
      <w:r w:rsidR="00787D71">
        <w:rPr>
          <w:rFonts w:ascii="Palatino Linotype" w:hAnsi="Palatino Linotype"/>
        </w:rPr>
        <w:t>Lundberg 2012</w:t>
      </w:r>
      <w:r w:rsidR="007C4851">
        <w:rPr>
          <w:rFonts w:ascii="Palatino Linotype" w:hAnsi="Palatino Linotype"/>
        </w:rPr>
        <w:t xml:space="preserve">; </w:t>
      </w:r>
      <w:r w:rsidR="006F6351">
        <w:rPr>
          <w:rFonts w:ascii="Palatino Linotype" w:hAnsi="Palatino Linotype"/>
        </w:rPr>
        <w:t>West 2004</w:t>
      </w:r>
      <w:r w:rsidR="00C016BE">
        <w:rPr>
          <w:rFonts w:ascii="Palatino Linotype" w:hAnsi="Palatino Linotype"/>
        </w:rPr>
        <w:t>;</w:t>
      </w:r>
      <w:r w:rsidR="006F6351">
        <w:rPr>
          <w:rFonts w:ascii="Palatino Linotype" w:hAnsi="Palatino Linotype"/>
        </w:rPr>
        <w:t xml:space="preserve"> </w:t>
      </w:r>
      <w:r w:rsidR="00787D71">
        <w:rPr>
          <w:rFonts w:ascii="Palatino Linotype" w:hAnsi="Palatino Linotype"/>
        </w:rPr>
        <w:t>Yackee and Yackee 2006</w:t>
      </w:r>
      <w:r w:rsidR="00595C98">
        <w:rPr>
          <w:rFonts w:ascii="Palatino Linotype" w:hAnsi="Palatino Linotype"/>
        </w:rPr>
        <w:t xml:space="preserve">). </w:t>
      </w:r>
      <w:r w:rsidR="00595C98" w:rsidRPr="00C449B7">
        <w:rPr>
          <w:rFonts w:ascii="Palatino Linotype" w:hAnsi="Palatino Linotype"/>
        </w:rPr>
        <w:t xml:space="preserve">Interest groups </w:t>
      </w:r>
      <w:r w:rsidR="00595C98">
        <w:rPr>
          <w:rFonts w:ascii="Palatino Linotype" w:hAnsi="Palatino Linotype"/>
        </w:rPr>
        <w:t xml:space="preserve">clearly </w:t>
      </w:r>
      <w:r w:rsidR="00595C98" w:rsidRPr="00C449B7">
        <w:rPr>
          <w:rFonts w:ascii="Palatino Linotype" w:hAnsi="Palatino Linotype"/>
        </w:rPr>
        <w:t>value the opportunity to participate in consultations</w:t>
      </w:r>
      <w:r w:rsidR="005D1EDB">
        <w:rPr>
          <w:rFonts w:ascii="Palatino Linotype" w:hAnsi="Palatino Linotype"/>
        </w:rPr>
        <w:t>,</w:t>
      </w:r>
      <w:r w:rsidR="00595C98" w:rsidRPr="00C449B7">
        <w:rPr>
          <w:rFonts w:ascii="Palatino Linotype" w:hAnsi="Palatino Linotype"/>
        </w:rPr>
        <w:t xml:space="preserve"> and the sheer amount of responses </w:t>
      </w:r>
      <w:r w:rsidR="00595C98">
        <w:rPr>
          <w:rFonts w:ascii="Palatino Linotype" w:hAnsi="Palatino Linotype"/>
        </w:rPr>
        <w:t xml:space="preserve">proves </w:t>
      </w:r>
      <w:r w:rsidR="00595C98" w:rsidRPr="00C449B7">
        <w:rPr>
          <w:rFonts w:ascii="Palatino Linotype" w:hAnsi="Palatino Linotype"/>
        </w:rPr>
        <w:t xml:space="preserve">that groups are willing to spend resources on their participation </w:t>
      </w:r>
      <w:r w:rsidR="00CD732A" w:rsidRPr="00C449B7">
        <w:rPr>
          <w:rFonts w:ascii="Palatino Linotype" w:hAnsi="Palatino Linotype"/>
        </w:rPr>
        <w:fldChar w:fldCharType="begin"/>
      </w:r>
      <w:r w:rsidR="00595C98" w:rsidRPr="00C449B7">
        <w:rPr>
          <w:rFonts w:ascii="Palatino Linotype" w:hAnsi="Palatino Linotype"/>
        </w:rPr>
        <w:instrText>ADDIN RW.CITE{{31 Binderkrantz, Anne 2005;106 Furlong, Scott R. 2004;127 Halpin, Darren 2011;}}</w:instrText>
      </w:r>
      <w:r w:rsidR="00CD732A" w:rsidRPr="00C449B7">
        <w:rPr>
          <w:rFonts w:ascii="Palatino Linotype" w:hAnsi="Palatino Linotype"/>
        </w:rPr>
        <w:fldChar w:fldCharType="separate"/>
      </w:r>
      <w:r w:rsidR="006C296F" w:rsidRPr="006C296F">
        <w:rPr>
          <w:rFonts w:ascii="Palatino Linotype" w:eastAsia="Times New Roman" w:hAnsi="Palatino Linotype"/>
        </w:rPr>
        <w:t xml:space="preserve">(Binderkrantz 2005; Furlong </w:t>
      </w:r>
      <w:r w:rsidR="00347B68">
        <w:rPr>
          <w:rFonts w:ascii="Palatino Linotype" w:eastAsia="Times New Roman" w:hAnsi="Palatino Linotype"/>
        </w:rPr>
        <w:t>and</w:t>
      </w:r>
      <w:r w:rsidR="006C296F" w:rsidRPr="006C296F">
        <w:rPr>
          <w:rFonts w:ascii="Palatino Linotype" w:eastAsia="Times New Roman" w:hAnsi="Palatino Linotype"/>
        </w:rPr>
        <w:t xml:space="preserve"> Kerwin 2004; Halpin </w:t>
      </w:r>
      <w:r w:rsidR="00347B68">
        <w:rPr>
          <w:rFonts w:ascii="Palatino Linotype" w:eastAsia="Times New Roman" w:hAnsi="Palatino Linotype"/>
        </w:rPr>
        <w:t>and</w:t>
      </w:r>
      <w:r w:rsidR="006C296F" w:rsidRPr="006C296F">
        <w:rPr>
          <w:rFonts w:ascii="Palatino Linotype" w:eastAsia="Times New Roman" w:hAnsi="Palatino Linotype"/>
        </w:rPr>
        <w:t xml:space="preserve"> Binderkrantz 2011)</w:t>
      </w:r>
      <w:r w:rsidR="00EF5921">
        <w:rPr>
          <w:rFonts w:ascii="Palatino Linotype" w:eastAsia="Times New Roman" w:hAnsi="Palatino Linotype"/>
        </w:rPr>
        <w:t xml:space="preserve">. </w:t>
      </w:r>
      <w:r w:rsidR="00CD732A" w:rsidRPr="00C449B7">
        <w:rPr>
          <w:rFonts w:ascii="Palatino Linotype" w:hAnsi="Palatino Linotype"/>
        </w:rPr>
        <w:fldChar w:fldCharType="end"/>
      </w:r>
      <w:r w:rsidR="00456D09">
        <w:rPr>
          <w:rFonts w:ascii="Palatino Linotype" w:hAnsi="Palatino Linotype"/>
        </w:rPr>
        <w:t>Even though consultation</w:t>
      </w:r>
      <w:r w:rsidR="00347B68">
        <w:rPr>
          <w:rFonts w:ascii="Palatino Linotype" w:hAnsi="Palatino Linotype"/>
        </w:rPr>
        <w:t>s</w:t>
      </w:r>
      <w:r w:rsidR="00456D09">
        <w:rPr>
          <w:rFonts w:ascii="Palatino Linotype" w:hAnsi="Palatino Linotype"/>
        </w:rPr>
        <w:t xml:space="preserve"> take place late in the decision making process, s</w:t>
      </w:r>
      <w:r w:rsidR="00595C98" w:rsidRPr="00C449B7">
        <w:rPr>
          <w:rFonts w:ascii="Palatino Linotype" w:hAnsi="Palatino Linotype"/>
        </w:rPr>
        <w:t xml:space="preserve">tudies </w:t>
      </w:r>
      <w:r w:rsidR="00EF5921">
        <w:rPr>
          <w:rFonts w:ascii="Palatino Linotype" w:hAnsi="Palatino Linotype"/>
        </w:rPr>
        <w:t xml:space="preserve">of EU policies as well as of US administrative rulemaking </w:t>
      </w:r>
      <w:r w:rsidR="00595C98" w:rsidRPr="00C449B7">
        <w:rPr>
          <w:rFonts w:ascii="Palatino Linotype" w:hAnsi="Palatino Linotype"/>
        </w:rPr>
        <w:t xml:space="preserve">have demonstrated that consultations do indeed lead to </w:t>
      </w:r>
      <w:r w:rsidR="00EF5921">
        <w:rPr>
          <w:rFonts w:ascii="Palatino Linotype" w:hAnsi="Palatino Linotype"/>
        </w:rPr>
        <w:t xml:space="preserve">policy </w:t>
      </w:r>
      <w:r w:rsidR="00595C98" w:rsidRPr="00C449B7">
        <w:rPr>
          <w:rFonts w:ascii="Palatino Linotype" w:hAnsi="Palatino Linotype"/>
        </w:rPr>
        <w:t>change</w:t>
      </w:r>
      <w:r w:rsidR="00A84BB5">
        <w:rPr>
          <w:rFonts w:ascii="Palatino Linotype" w:hAnsi="Palatino Linotype"/>
        </w:rPr>
        <w:t>s</w:t>
      </w:r>
      <w:r w:rsidR="00595C98" w:rsidRPr="00C449B7">
        <w:rPr>
          <w:rFonts w:ascii="Palatino Linotype" w:hAnsi="Palatino Linotype"/>
        </w:rPr>
        <w:t xml:space="preserve"> </w:t>
      </w:r>
      <w:r w:rsidR="00EF5921">
        <w:rPr>
          <w:rFonts w:ascii="Palatino Linotype" w:hAnsi="Palatino Linotype"/>
        </w:rPr>
        <w:t xml:space="preserve">(Golden 1998; </w:t>
      </w:r>
      <w:r w:rsidR="00595C98" w:rsidRPr="00C449B7">
        <w:rPr>
          <w:rFonts w:ascii="Palatino Linotype" w:hAnsi="Palatino Linotype"/>
        </w:rPr>
        <w:t xml:space="preserve">Klüver </w:t>
      </w:r>
      <w:r w:rsidR="00595C98">
        <w:rPr>
          <w:rFonts w:ascii="Palatino Linotype" w:hAnsi="Palatino Linotype"/>
        </w:rPr>
        <w:t xml:space="preserve">2009; </w:t>
      </w:r>
      <w:r w:rsidR="00083BAB">
        <w:rPr>
          <w:rFonts w:ascii="Palatino Linotype" w:hAnsi="Palatino Linotype"/>
        </w:rPr>
        <w:t>2011; 2012</w:t>
      </w:r>
      <w:r w:rsidR="00EF5921">
        <w:rPr>
          <w:rFonts w:ascii="Palatino Linotype" w:hAnsi="Palatino Linotype"/>
        </w:rPr>
        <w:t xml:space="preserve">; </w:t>
      </w:r>
      <w:r w:rsidR="00CD732A" w:rsidRPr="00C449B7">
        <w:rPr>
          <w:rFonts w:ascii="Palatino Linotype" w:hAnsi="Palatino Linotype"/>
        </w:rPr>
        <w:fldChar w:fldCharType="begin"/>
      </w:r>
      <w:r w:rsidR="001913CE">
        <w:rPr>
          <w:rFonts w:ascii="Palatino Linotype" w:hAnsi="Palatino Linotype"/>
        </w:rPr>
        <w:instrText>ADDIN RW.CITE{{82 Yackee,SusanWebb 2005 /f: 3; 80 Golden,MarissaMartino 1998}}</w:instrText>
      </w:r>
      <w:r w:rsidR="00CD732A" w:rsidRPr="00C449B7">
        <w:rPr>
          <w:rFonts w:ascii="Palatino Linotype" w:hAnsi="Palatino Linotype"/>
        </w:rPr>
        <w:fldChar w:fldCharType="separate"/>
      </w:r>
      <w:r w:rsidR="006C296F">
        <w:rPr>
          <w:rFonts w:ascii="Palatino Linotype" w:hAnsi="Palatino Linotype"/>
        </w:rPr>
        <w:t>Yackee 2005: 3)</w:t>
      </w:r>
      <w:r w:rsidR="00CD732A" w:rsidRPr="00C449B7">
        <w:rPr>
          <w:rFonts w:ascii="Palatino Linotype" w:hAnsi="Palatino Linotype"/>
        </w:rPr>
        <w:fldChar w:fldCharType="end"/>
      </w:r>
      <w:r w:rsidR="00595C98" w:rsidRPr="00C449B7">
        <w:rPr>
          <w:rFonts w:ascii="Palatino Linotype" w:hAnsi="Palatino Linotype"/>
        </w:rPr>
        <w:t>.</w:t>
      </w:r>
      <w:r w:rsidR="001913CE">
        <w:rPr>
          <w:rFonts w:ascii="Palatino Linotype" w:hAnsi="Palatino Linotype"/>
        </w:rPr>
        <w:t xml:space="preserve"> </w:t>
      </w:r>
    </w:p>
    <w:p w:rsidR="00622D1B" w:rsidRDefault="00622D1B" w:rsidP="00622D1B">
      <w:pPr>
        <w:spacing w:after="0" w:line="480" w:lineRule="auto"/>
        <w:ind w:firstLine="720"/>
        <w:rPr>
          <w:rFonts w:ascii="Palatino Linotype" w:eastAsia="Times New Roman" w:hAnsi="Palatino Linotype"/>
        </w:rPr>
      </w:pPr>
      <w:r>
        <w:rPr>
          <w:rFonts w:ascii="Palatino Linotype" w:hAnsi="Palatino Linotype"/>
        </w:rPr>
        <w:t>When it comes to the issue of which interests are heard</w:t>
      </w:r>
      <w:r w:rsidR="00FD195F">
        <w:rPr>
          <w:rFonts w:ascii="Palatino Linotype" w:hAnsi="Palatino Linotype"/>
        </w:rPr>
        <w:t xml:space="preserve">, </w:t>
      </w:r>
      <w:r>
        <w:rPr>
          <w:rFonts w:ascii="Palatino Linotype" w:hAnsi="Palatino Linotype"/>
        </w:rPr>
        <w:t>i</w:t>
      </w:r>
      <w:r>
        <w:rPr>
          <w:rFonts w:ascii="Palatino Linotype" w:eastAsia="Times New Roman" w:hAnsi="Palatino Linotype"/>
        </w:rPr>
        <w:t xml:space="preserve">t has often been argued that sectional groups </w:t>
      </w:r>
      <w:r w:rsidR="00EF5921">
        <w:rPr>
          <w:rFonts w:ascii="Palatino Linotype" w:eastAsia="Times New Roman" w:hAnsi="Palatino Linotype"/>
        </w:rPr>
        <w:t xml:space="preserve">– and in particular business groups – are </w:t>
      </w:r>
      <w:r>
        <w:rPr>
          <w:rFonts w:ascii="Palatino Linotype" w:eastAsia="Times New Roman" w:hAnsi="Palatino Linotype"/>
        </w:rPr>
        <w:t>better equipped to lobby than cause groups</w:t>
      </w:r>
      <w:r w:rsidR="00EF5921">
        <w:rPr>
          <w:rFonts w:ascii="Palatino Linotype" w:eastAsia="Times New Roman" w:hAnsi="Palatino Linotype"/>
        </w:rPr>
        <w:t>. The costs and/or benefits associated with government policy are more concentrated for business firms than for members of cause groups, business groups are well endowed with informational resources</w:t>
      </w:r>
      <w:r w:rsidR="00936140">
        <w:rPr>
          <w:rFonts w:ascii="Palatino Linotype" w:eastAsia="Times New Roman" w:hAnsi="Palatino Linotype"/>
        </w:rPr>
        <w:t>,</w:t>
      </w:r>
      <w:r w:rsidR="00EF5921">
        <w:rPr>
          <w:rFonts w:ascii="Palatino Linotype" w:eastAsia="Times New Roman" w:hAnsi="Palatino Linotype"/>
        </w:rPr>
        <w:t xml:space="preserve"> and their members control society’s production capacity (</w:t>
      </w:r>
      <w:proofErr w:type="spellStart"/>
      <w:r w:rsidR="00EF5921" w:rsidRPr="006C296F">
        <w:rPr>
          <w:rFonts w:ascii="Palatino Linotype" w:eastAsia="Times New Roman" w:hAnsi="Palatino Linotype"/>
        </w:rPr>
        <w:t>Dür</w:t>
      </w:r>
      <w:proofErr w:type="spellEnd"/>
      <w:r w:rsidR="00EF5921" w:rsidRPr="006C296F">
        <w:rPr>
          <w:rFonts w:ascii="Palatino Linotype" w:eastAsia="Times New Roman" w:hAnsi="Palatino Linotype"/>
        </w:rPr>
        <w:t xml:space="preserve"> </w:t>
      </w:r>
      <w:r w:rsidR="00347B68">
        <w:rPr>
          <w:rFonts w:ascii="Palatino Linotype" w:eastAsia="Times New Roman" w:hAnsi="Palatino Linotype"/>
        </w:rPr>
        <w:t>and</w:t>
      </w:r>
      <w:r w:rsidR="00EF5921" w:rsidRPr="006C296F">
        <w:rPr>
          <w:rFonts w:ascii="Palatino Linotype" w:eastAsia="Times New Roman" w:hAnsi="Palatino Linotype"/>
        </w:rPr>
        <w:t xml:space="preserve"> de </w:t>
      </w:r>
      <w:proofErr w:type="spellStart"/>
      <w:r w:rsidR="00EF5921" w:rsidRPr="006C296F">
        <w:rPr>
          <w:rFonts w:ascii="Palatino Linotype" w:eastAsia="Times New Roman" w:hAnsi="Palatino Linotype"/>
        </w:rPr>
        <w:t>Bièvre</w:t>
      </w:r>
      <w:proofErr w:type="spellEnd"/>
      <w:r w:rsidR="00EF5921" w:rsidRPr="006C296F">
        <w:rPr>
          <w:rFonts w:ascii="Palatino Linotype" w:eastAsia="Times New Roman" w:hAnsi="Palatino Linotype"/>
        </w:rPr>
        <w:t xml:space="preserve"> 2007</w:t>
      </w:r>
      <w:r w:rsidR="00EF5921">
        <w:rPr>
          <w:rFonts w:ascii="Palatino Linotype" w:eastAsia="Times New Roman" w:hAnsi="Palatino Linotype"/>
        </w:rPr>
        <w:t xml:space="preserve">; </w:t>
      </w:r>
      <w:proofErr w:type="spellStart"/>
      <w:r w:rsidR="00EF5921">
        <w:rPr>
          <w:rFonts w:ascii="Palatino Linotype" w:eastAsia="Times New Roman" w:hAnsi="Palatino Linotype"/>
        </w:rPr>
        <w:t>Lindblom</w:t>
      </w:r>
      <w:proofErr w:type="spellEnd"/>
      <w:r w:rsidR="00EF5921">
        <w:rPr>
          <w:rFonts w:ascii="Palatino Linotype" w:eastAsia="Times New Roman" w:hAnsi="Palatino Linotype"/>
        </w:rPr>
        <w:t xml:space="preserve"> 1977). </w:t>
      </w:r>
      <w:r>
        <w:rPr>
          <w:rFonts w:ascii="Palatino Linotype" w:eastAsia="Times New Roman" w:hAnsi="Palatino Linotype"/>
        </w:rPr>
        <w:t xml:space="preserve">Empirical results </w:t>
      </w:r>
      <w:r w:rsidR="00936140">
        <w:rPr>
          <w:rFonts w:ascii="Palatino Linotype" w:eastAsia="Times New Roman" w:hAnsi="Palatino Linotype"/>
        </w:rPr>
        <w:t xml:space="preserve">concerning </w:t>
      </w:r>
      <w:r>
        <w:rPr>
          <w:rFonts w:ascii="Palatino Linotype" w:eastAsia="Times New Roman" w:hAnsi="Palatino Linotype"/>
        </w:rPr>
        <w:t xml:space="preserve">the influence of business in government consultations are </w:t>
      </w:r>
      <w:r w:rsidR="00FD195F">
        <w:rPr>
          <w:rFonts w:ascii="Palatino Linotype" w:hAnsi="Palatino Linotype"/>
        </w:rPr>
        <w:t>mixed. Yackee and coauthors find that business</w:t>
      </w:r>
      <w:r w:rsidR="00893EC3">
        <w:rPr>
          <w:rFonts w:ascii="Palatino Linotype" w:hAnsi="Palatino Linotype"/>
        </w:rPr>
        <w:t>es</w:t>
      </w:r>
      <w:r w:rsidR="00FD195F">
        <w:rPr>
          <w:rFonts w:ascii="Palatino Linotype" w:hAnsi="Palatino Linotype"/>
        </w:rPr>
        <w:t xml:space="preserve"> often come out as winners (</w:t>
      </w:r>
      <w:r w:rsidR="00787D71">
        <w:rPr>
          <w:rFonts w:ascii="Palatino Linotype" w:eastAsia="Times New Roman" w:hAnsi="Palatino Linotype"/>
        </w:rPr>
        <w:t>McKay and Yackee 2007</w:t>
      </w:r>
      <w:r w:rsidR="00FD195F" w:rsidRPr="001913CE">
        <w:rPr>
          <w:rFonts w:ascii="Palatino Linotype" w:eastAsia="Times New Roman" w:hAnsi="Palatino Linotype"/>
        </w:rPr>
        <w:t xml:space="preserve">; </w:t>
      </w:r>
      <w:r w:rsidR="00787D71">
        <w:rPr>
          <w:rFonts w:ascii="Palatino Linotype" w:eastAsia="Times New Roman" w:hAnsi="Palatino Linotype"/>
        </w:rPr>
        <w:t>Yackee and Yackee 2006</w:t>
      </w:r>
      <w:r w:rsidR="00FD195F">
        <w:rPr>
          <w:rFonts w:ascii="Palatino Linotype" w:eastAsia="Times New Roman" w:hAnsi="Palatino Linotype"/>
        </w:rPr>
        <w:t>)</w:t>
      </w:r>
      <w:r w:rsidR="006C0905">
        <w:rPr>
          <w:rFonts w:ascii="Palatino Linotype" w:eastAsia="Times New Roman" w:hAnsi="Palatino Linotype"/>
        </w:rPr>
        <w:t xml:space="preserve"> and so do Jewell and </w:t>
      </w:r>
      <w:proofErr w:type="spellStart"/>
      <w:r w:rsidR="006C0905">
        <w:rPr>
          <w:rFonts w:ascii="Palatino Linotype" w:eastAsia="Times New Roman" w:hAnsi="Palatino Linotype"/>
        </w:rPr>
        <w:t>Bero</w:t>
      </w:r>
      <w:proofErr w:type="spellEnd"/>
      <w:r w:rsidR="006C0905">
        <w:rPr>
          <w:rFonts w:ascii="Palatino Linotype" w:eastAsia="Times New Roman" w:hAnsi="Palatino Linotype"/>
        </w:rPr>
        <w:t xml:space="preserve"> (2006)</w:t>
      </w:r>
      <w:r w:rsidR="00FD195F">
        <w:rPr>
          <w:rFonts w:ascii="Palatino Linotype" w:eastAsia="Times New Roman" w:hAnsi="Palatino Linotype"/>
        </w:rPr>
        <w:t>, whereas Golden and Klüver find that issue</w:t>
      </w:r>
      <w:r w:rsidR="00EF5921">
        <w:rPr>
          <w:rFonts w:ascii="Palatino Linotype" w:eastAsia="Times New Roman" w:hAnsi="Palatino Linotype"/>
        </w:rPr>
        <w:t xml:space="preserve"> characteristics</w:t>
      </w:r>
      <w:r w:rsidR="00FD195F">
        <w:rPr>
          <w:rFonts w:ascii="Palatino Linotype" w:eastAsia="Times New Roman" w:hAnsi="Palatino Linotype"/>
        </w:rPr>
        <w:t xml:space="preserve"> are more important than group type </w:t>
      </w:r>
      <w:r w:rsidR="00CD732A">
        <w:rPr>
          <w:rFonts w:ascii="Palatino Linotype" w:eastAsia="Times New Roman" w:hAnsi="Palatino Linotype"/>
        </w:rPr>
        <w:fldChar w:fldCharType="begin"/>
      </w:r>
      <w:r w:rsidR="00FD195F">
        <w:rPr>
          <w:rFonts w:ascii="Palatino Linotype" w:eastAsia="Times New Roman" w:hAnsi="Palatino Linotype"/>
        </w:rPr>
        <w:instrText>ADDIN RW.CITE{{129 Klüver,Heike Forthcoming /f:1129; 80 Golden,MarissaMartino 1998 /f: 261}}</w:instrText>
      </w:r>
      <w:r w:rsidR="00CD732A">
        <w:rPr>
          <w:rFonts w:ascii="Palatino Linotype" w:eastAsia="Times New Roman" w:hAnsi="Palatino Linotype"/>
        </w:rPr>
        <w:fldChar w:fldCharType="separate"/>
      </w:r>
      <w:r w:rsidR="006C296F">
        <w:rPr>
          <w:rFonts w:ascii="Palatino Linotype" w:eastAsia="Times New Roman" w:hAnsi="Palatino Linotype"/>
        </w:rPr>
        <w:t xml:space="preserve">(Klüver, </w:t>
      </w:r>
      <w:r w:rsidR="00347B68">
        <w:rPr>
          <w:rFonts w:ascii="Palatino Linotype" w:eastAsia="Times New Roman" w:hAnsi="Palatino Linotype"/>
        </w:rPr>
        <w:t>f</w:t>
      </w:r>
      <w:r w:rsidR="006C296F">
        <w:rPr>
          <w:rFonts w:ascii="Palatino Linotype" w:eastAsia="Times New Roman" w:hAnsi="Palatino Linotype"/>
        </w:rPr>
        <w:t>orthcoming:</w:t>
      </w:r>
      <w:r>
        <w:rPr>
          <w:rFonts w:ascii="Palatino Linotype" w:eastAsia="Times New Roman" w:hAnsi="Palatino Linotype"/>
        </w:rPr>
        <w:t xml:space="preserve"> </w:t>
      </w:r>
      <w:r w:rsidR="006C296F">
        <w:rPr>
          <w:rFonts w:ascii="Palatino Linotype" w:eastAsia="Times New Roman" w:hAnsi="Palatino Linotype"/>
        </w:rPr>
        <w:t>1129; Golden 1998: 261)</w:t>
      </w:r>
      <w:r w:rsidR="00CD732A">
        <w:rPr>
          <w:rFonts w:ascii="Palatino Linotype" w:eastAsia="Times New Roman" w:hAnsi="Palatino Linotype"/>
        </w:rPr>
        <w:fldChar w:fldCharType="end"/>
      </w:r>
      <w:r w:rsidR="00FD195F">
        <w:rPr>
          <w:rFonts w:ascii="Palatino Linotype" w:eastAsia="Times New Roman" w:hAnsi="Palatino Linotype"/>
        </w:rPr>
        <w:t>.</w:t>
      </w:r>
    </w:p>
    <w:p w:rsidR="00181660" w:rsidRDefault="00456D09" w:rsidP="00A84BB5">
      <w:pPr>
        <w:spacing w:after="0" w:line="480" w:lineRule="auto"/>
        <w:ind w:firstLine="720"/>
        <w:rPr>
          <w:rFonts w:ascii="Palatino Linotype" w:hAnsi="Palatino Linotype"/>
        </w:rPr>
      </w:pPr>
      <w:r>
        <w:rPr>
          <w:rFonts w:ascii="Palatino Linotype" w:eastAsia="Times New Roman" w:hAnsi="Palatino Linotype"/>
        </w:rPr>
        <w:t xml:space="preserve">Based on </w:t>
      </w:r>
      <w:r w:rsidR="00FA25D7">
        <w:rPr>
          <w:rFonts w:ascii="Palatino Linotype" w:eastAsia="Times New Roman" w:hAnsi="Palatino Linotype"/>
        </w:rPr>
        <w:t xml:space="preserve">a </w:t>
      </w:r>
      <w:r w:rsidR="006D45F7">
        <w:rPr>
          <w:rFonts w:ascii="Palatino Linotype" w:eastAsia="Times New Roman" w:hAnsi="Palatino Linotype"/>
        </w:rPr>
        <w:t xml:space="preserve">resource </w:t>
      </w:r>
      <w:r w:rsidR="00FA25D7">
        <w:rPr>
          <w:rFonts w:ascii="Palatino Linotype" w:eastAsia="Times New Roman" w:hAnsi="Palatino Linotype"/>
        </w:rPr>
        <w:t>exchange</w:t>
      </w:r>
      <w:r>
        <w:rPr>
          <w:rFonts w:ascii="Palatino Linotype" w:eastAsia="Times New Roman" w:hAnsi="Palatino Linotype"/>
        </w:rPr>
        <w:t xml:space="preserve"> logic of influence (</w:t>
      </w:r>
      <w:proofErr w:type="spellStart"/>
      <w:r>
        <w:rPr>
          <w:rFonts w:ascii="Palatino Linotype" w:eastAsia="Times New Roman" w:hAnsi="Palatino Linotype"/>
        </w:rPr>
        <w:t>Pfeffer</w:t>
      </w:r>
      <w:proofErr w:type="spellEnd"/>
      <w:r>
        <w:rPr>
          <w:rFonts w:ascii="Palatino Linotype" w:eastAsia="Times New Roman" w:hAnsi="Palatino Linotype"/>
        </w:rPr>
        <w:t xml:space="preserve"> </w:t>
      </w:r>
      <w:r w:rsidR="00347B68">
        <w:rPr>
          <w:rFonts w:ascii="Palatino Linotype" w:eastAsia="Times New Roman" w:hAnsi="Palatino Linotype"/>
        </w:rPr>
        <w:t>and</w:t>
      </w:r>
      <w:r>
        <w:rPr>
          <w:rFonts w:ascii="Palatino Linotype" w:eastAsia="Times New Roman" w:hAnsi="Palatino Linotype"/>
        </w:rPr>
        <w:t xml:space="preserve"> </w:t>
      </w:r>
      <w:proofErr w:type="spellStart"/>
      <w:r>
        <w:rPr>
          <w:rFonts w:ascii="Palatino Linotype" w:eastAsia="Times New Roman" w:hAnsi="Palatino Linotype"/>
        </w:rPr>
        <w:t>Salancik</w:t>
      </w:r>
      <w:proofErr w:type="spellEnd"/>
      <w:r>
        <w:rPr>
          <w:rFonts w:ascii="Palatino Linotype" w:eastAsia="Times New Roman" w:hAnsi="Palatino Linotype"/>
        </w:rPr>
        <w:t xml:space="preserve"> 1978; </w:t>
      </w:r>
      <w:proofErr w:type="spellStart"/>
      <w:r>
        <w:rPr>
          <w:rFonts w:ascii="Palatino Linotype" w:eastAsia="Times New Roman" w:hAnsi="Palatino Linotype"/>
        </w:rPr>
        <w:t>Bouwen</w:t>
      </w:r>
      <w:proofErr w:type="spellEnd"/>
      <w:r>
        <w:rPr>
          <w:rFonts w:ascii="Palatino Linotype" w:eastAsia="Times New Roman" w:hAnsi="Palatino Linotype"/>
        </w:rPr>
        <w:t xml:space="preserve"> 2004</w:t>
      </w:r>
      <w:r w:rsidR="00FA25D7">
        <w:rPr>
          <w:rFonts w:ascii="Palatino Linotype" w:eastAsia="Times New Roman" w:hAnsi="Palatino Linotype"/>
        </w:rPr>
        <w:t>)</w:t>
      </w:r>
      <w:r>
        <w:rPr>
          <w:rFonts w:ascii="Palatino Linotype" w:eastAsia="Times New Roman" w:hAnsi="Palatino Linotype"/>
        </w:rPr>
        <w:t xml:space="preserve"> w</w:t>
      </w:r>
      <w:r w:rsidR="00780B9B">
        <w:rPr>
          <w:rFonts w:ascii="Palatino Linotype" w:eastAsia="Times New Roman" w:hAnsi="Palatino Linotype"/>
        </w:rPr>
        <w:t>e</w:t>
      </w:r>
      <w:r w:rsidR="00401DFA">
        <w:rPr>
          <w:rFonts w:ascii="Palatino Linotype" w:eastAsia="Times New Roman" w:hAnsi="Palatino Linotype"/>
        </w:rPr>
        <w:t xml:space="preserve"> </w:t>
      </w:r>
      <w:r w:rsidR="00780B9B">
        <w:rPr>
          <w:rFonts w:ascii="Palatino Linotype" w:eastAsia="Times New Roman" w:hAnsi="Palatino Linotype"/>
        </w:rPr>
        <w:t>propose a</w:t>
      </w:r>
      <w:r w:rsidR="00B478F3">
        <w:rPr>
          <w:rFonts w:ascii="Palatino Linotype" w:eastAsia="Times New Roman" w:hAnsi="Palatino Linotype"/>
        </w:rPr>
        <w:t xml:space="preserve"> </w:t>
      </w:r>
      <w:proofErr w:type="gramStart"/>
      <w:r w:rsidR="00B478F3">
        <w:rPr>
          <w:rFonts w:ascii="Palatino Linotype" w:eastAsia="Times New Roman" w:hAnsi="Palatino Linotype"/>
        </w:rPr>
        <w:t xml:space="preserve">new </w:t>
      </w:r>
      <w:r w:rsidR="00780B9B">
        <w:rPr>
          <w:rFonts w:ascii="Palatino Linotype" w:eastAsia="Times New Roman" w:hAnsi="Palatino Linotype"/>
        </w:rPr>
        <w:t xml:space="preserve"> argument</w:t>
      </w:r>
      <w:proofErr w:type="gramEnd"/>
      <w:r w:rsidR="00780B9B">
        <w:rPr>
          <w:rFonts w:ascii="Palatino Linotype" w:eastAsia="Times New Roman" w:hAnsi="Palatino Linotype"/>
        </w:rPr>
        <w:t xml:space="preserve"> linking the effects of group type to policy area. </w:t>
      </w:r>
      <w:r w:rsidR="00936140">
        <w:rPr>
          <w:rFonts w:ascii="Palatino Linotype" w:hAnsi="Palatino Linotype"/>
        </w:rPr>
        <w:t>According to this argument t</w:t>
      </w:r>
      <w:r w:rsidR="00780B9B">
        <w:rPr>
          <w:rFonts w:ascii="Palatino Linotype" w:hAnsi="Palatino Linotype"/>
        </w:rPr>
        <w:t xml:space="preserve">he likelihood </w:t>
      </w:r>
      <w:r w:rsidR="00424680">
        <w:rPr>
          <w:rFonts w:ascii="Palatino Linotype" w:hAnsi="Palatino Linotype"/>
        </w:rPr>
        <w:t xml:space="preserve">that </w:t>
      </w:r>
      <w:r w:rsidR="00780B9B">
        <w:rPr>
          <w:rFonts w:ascii="Palatino Linotype" w:hAnsi="Palatino Linotype"/>
        </w:rPr>
        <w:t xml:space="preserve">business </w:t>
      </w:r>
      <w:r w:rsidR="007728D7">
        <w:rPr>
          <w:rFonts w:ascii="Palatino Linotype" w:hAnsi="Palatino Linotype"/>
        </w:rPr>
        <w:t xml:space="preserve">groups </w:t>
      </w:r>
      <w:r w:rsidR="00780B9B">
        <w:rPr>
          <w:rFonts w:ascii="Palatino Linotype" w:hAnsi="Palatino Linotype"/>
        </w:rPr>
        <w:t xml:space="preserve">mobilize and </w:t>
      </w:r>
      <w:r w:rsidR="00424680">
        <w:rPr>
          <w:rFonts w:ascii="Palatino Linotype" w:hAnsi="Palatino Linotype"/>
        </w:rPr>
        <w:t xml:space="preserve">are </w:t>
      </w:r>
      <w:r w:rsidR="00780B9B">
        <w:rPr>
          <w:rFonts w:ascii="Palatino Linotype" w:hAnsi="Palatino Linotype"/>
        </w:rPr>
        <w:t>successful depend</w:t>
      </w:r>
      <w:r w:rsidR="00181660">
        <w:rPr>
          <w:rFonts w:ascii="Palatino Linotype" w:hAnsi="Palatino Linotype"/>
        </w:rPr>
        <w:t>s</w:t>
      </w:r>
      <w:r w:rsidR="00780B9B">
        <w:rPr>
          <w:rFonts w:ascii="Palatino Linotype" w:hAnsi="Palatino Linotype"/>
        </w:rPr>
        <w:t xml:space="preserve"> on</w:t>
      </w:r>
      <w:r w:rsidR="00B478F3">
        <w:rPr>
          <w:rFonts w:ascii="Palatino Linotype" w:hAnsi="Palatino Linotype"/>
        </w:rPr>
        <w:t xml:space="preserve"> how valuable their resources are to decision-makers regulating a specific policy area</w:t>
      </w:r>
      <w:r w:rsidR="00780B9B">
        <w:rPr>
          <w:rFonts w:ascii="Palatino Linotype" w:hAnsi="Palatino Linotype"/>
        </w:rPr>
        <w:t xml:space="preserve">. </w:t>
      </w:r>
      <w:r w:rsidR="00424680">
        <w:rPr>
          <w:rFonts w:ascii="Palatino Linotype" w:hAnsi="Palatino Linotype"/>
        </w:rPr>
        <w:t>Business</w:t>
      </w:r>
      <w:r w:rsidR="0077706D">
        <w:rPr>
          <w:rFonts w:ascii="Palatino Linotype" w:hAnsi="Palatino Linotype"/>
        </w:rPr>
        <w:t xml:space="preserve"> groups</w:t>
      </w:r>
      <w:r w:rsidR="00424680">
        <w:rPr>
          <w:rFonts w:ascii="Palatino Linotype" w:hAnsi="Palatino Linotype"/>
        </w:rPr>
        <w:t xml:space="preserve">’ </w:t>
      </w:r>
      <w:r w:rsidR="00780B9B">
        <w:rPr>
          <w:rFonts w:ascii="Palatino Linotype" w:hAnsi="Palatino Linotype"/>
        </w:rPr>
        <w:t>lobbying resources are not equally relevant to decision makers across</w:t>
      </w:r>
      <w:r w:rsidR="00936140">
        <w:rPr>
          <w:rFonts w:ascii="Palatino Linotype" w:hAnsi="Palatino Linotype"/>
        </w:rPr>
        <w:t xml:space="preserve"> all</w:t>
      </w:r>
      <w:r w:rsidR="00780B9B">
        <w:rPr>
          <w:rFonts w:ascii="Palatino Linotype" w:hAnsi="Palatino Linotype"/>
        </w:rPr>
        <w:t xml:space="preserve"> issues. Specifically</w:t>
      </w:r>
      <w:r w:rsidR="007728D7">
        <w:rPr>
          <w:rFonts w:ascii="Palatino Linotype" w:hAnsi="Palatino Linotype"/>
        </w:rPr>
        <w:t>,</w:t>
      </w:r>
      <w:r w:rsidR="00780B9B">
        <w:rPr>
          <w:rFonts w:ascii="Palatino Linotype" w:hAnsi="Palatino Linotype"/>
        </w:rPr>
        <w:t xml:space="preserve"> we expect business</w:t>
      </w:r>
      <w:r w:rsidR="0077706D">
        <w:rPr>
          <w:rFonts w:ascii="Palatino Linotype" w:hAnsi="Palatino Linotype"/>
        </w:rPr>
        <w:t xml:space="preserve"> groups</w:t>
      </w:r>
      <w:r w:rsidR="00780B9B">
        <w:rPr>
          <w:rFonts w:ascii="Palatino Linotype" w:hAnsi="Palatino Linotype"/>
        </w:rPr>
        <w:t xml:space="preserve"> to be more successful than other groups </w:t>
      </w:r>
      <w:r w:rsidR="00A84BB5">
        <w:rPr>
          <w:rFonts w:ascii="Palatino Linotype" w:hAnsi="Palatino Linotype"/>
        </w:rPr>
        <w:t>in relation to</w:t>
      </w:r>
      <w:r w:rsidR="007728D7">
        <w:rPr>
          <w:rFonts w:ascii="Palatino Linotype" w:hAnsi="Palatino Linotype"/>
        </w:rPr>
        <w:t xml:space="preserve"> </w:t>
      </w:r>
      <w:r w:rsidR="00780B9B">
        <w:rPr>
          <w:rFonts w:ascii="Palatino Linotype" w:hAnsi="Palatino Linotype"/>
        </w:rPr>
        <w:t>business regulation</w:t>
      </w:r>
      <w:r w:rsidR="00E75442">
        <w:rPr>
          <w:rFonts w:ascii="Palatino Linotype" w:hAnsi="Palatino Linotype"/>
        </w:rPr>
        <w:t>,</w:t>
      </w:r>
      <w:r w:rsidR="00780B9B">
        <w:rPr>
          <w:rFonts w:ascii="Palatino Linotype" w:hAnsi="Palatino Linotype"/>
        </w:rPr>
        <w:t xml:space="preserve"> </w:t>
      </w:r>
      <w:r w:rsidR="00E75442">
        <w:rPr>
          <w:rFonts w:ascii="Palatino Linotype" w:hAnsi="Palatino Linotype"/>
        </w:rPr>
        <w:t xml:space="preserve">but not </w:t>
      </w:r>
      <w:r w:rsidR="00A84BB5">
        <w:rPr>
          <w:rFonts w:ascii="Palatino Linotype" w:hAnsi="Palatino Linotype"/>
        </w:rPr>
        <w:t>in</w:t>
      </w:r>
      <w:r w:rsidR="00780B9B">
        <w:rPr>
          <w:rFonts w:ascii="Palatino Linotype" w:hAnsi="Palatino Linotype"/>
        </w:rPr>
        <w:t xml:space="preserve"> </w:t>
      </w:r>
      <w:r w:rsidR="006D45F7">
        <w:rPr>
          <w:rFonts w:ascii="Palatino Linotype" w:hAnsi="Palatino Linotype"/>
        </w:rPr>
        <w:t xml:space="preserve">relation to </w:t>
      </w:r>
      <w:r w:rsidR="000734F1">
        <w:rPr>
          <w:rFonts w:ascii="Palatino Linotype" w:hAnsi="Palatino Linotype"/>
        </w:rPr>
        <w:t xml:space="preserve">what we define as </w:t>
      </w:r>
      <w:r w:rsidR="00780B9B">
        <w:rPr>
          <w:rFonts w:ascii="Palatino Linotype" w:hAnsi="Palatino Linotype"/>
        </w:rPr>
        <w:t>general regulation or public</w:t>
      </w:r>
      <w:r w:rsidR="00163E43">
        <w:rPr>
          <w:rFonts w:ascii="Palatino Linotype" w:hAnsi="Palatino Linotype"/>
        </w:rPr>
        <w:t xml:space="preserve"> </w:t>
      </w:r>
      <w:r w:rsidR="00E93113">
        <w:rPr>
          <w:rFonts w:ascii="Palatino Linotype" w:hAnsi="Palatino Linotype"/>
        </w:rPr>
        <w:t>sector</w:t>
      </w:r>
      <w:r w:rsidR="00780B9B">
        <w:rPr>
          <w:rFonts w:ascii="Palatino Linotype" w:hAnsi="Palatino Linotype"/>
        </w:rPr>
        <w:t xml:space="preserve"> </w:t>
      </w:r>
      <w:r w:rsidR="00E93113">
        <w:rPr>
          <w:rFonts w:ascii="Palatino Linotype" w:hAnsi="Palatino Linotype"/>
        </w:rPr>
        <w:t>services</w:t>
      </w:r>
      <w:r w:rsidR="00780B9B">
        <w:rPr>
          <w:rFonts w:ascii="Palatino Linotype" w:hAnsi="Palatino Linotype"/>
        </w:rPr>
        <w:t xml:space="preserve">. </w:t>
      </w:r>
      <w:r w:rsidR="00F6735F">
        <w:rPr>
          <w:rFonts w:ascii="Palatino Linotype" w:eastAsia="Times New Roman" w:hAnsi="Palatino Linotype"/>
        </w:rPr>
        <w:t>The</w:t>
      </w:r>
      <w:r w:rsidR="00903C8B">
        <w:rPr>
          <w:rFonts w:ascii="Palatino Linotype" w:eastAsia="Times New Roman" w:hAnsi="Palatino Linotype"/>
        </w:rPr>
        <w:t xml:space="preserve"> role and </w:t>
      </w:r>
      <w:r w:rsidR="00F6735F">
        <w:rPr>
          <w:rFonts w:ascii="Palatino Linotype" w:eastAsia="Times New Roman" w:hAnsi="Palatino Linotype"/>
        </w:rPr>
        <w:t xml:space="preserve">importance of </w:t>
      </w:r>
      <w:r w:rsidR="00903C8B">
        <w:rPr>
          <w:rFonts w:ascii="Palatino Linotype" w:eastAsia="Times New Roman" w:hAnsi="Palatino Linotype"/>
        </w:rPr>
        <w:t xml:space="preserve">external </w:t>
      </w:r>
      <w:r w:rsidR="00F6735F">
        <w:rPr>
          <w:rFonts w:ascii="Palatino Linotype" w:eastAsia="Times New Roman" w:hAnsi="Palatino Linotype"/>
        </w:rPr>
        <w:t xml:space="preserve">interests </w:t>
      </w:r>
      <w:r w:rsidR="00780B9B">
        <w:rPr>
          <w:rFonts w:ascii="Palatino Linotype" w:eastAsia="Times New Roman" w:hAnsi="Palatino Linotype"/>
        </w:rPr>
        <w:t xml:space="preserve">thus </w:t>
      </w:r>
      <w:r w:rsidR="00F6735F">
        <w:rPr>
          <w:rFonts w:ascii="Palatino Linotype" w:eastAsia="Times New Roman" w:hAnsi="Palatino Linotype"/>
        </w:rPr>
        <w:t xml:space="preserve">depend on </w:t>
      </w:r>
      <w:r w:rsidR="00903C8B">
        <w:rPr>
          <w:rFonts w:ascii="Palatino Linotype" w:eastAsia="Times New Roman" w:hAnsi="Palatino Linotype"/>
        </w:rPr>
        <w:t xml:space="preserve">the </w:t>
      </w:r>
      <w:r w:rsidR="00F6735F">
        <w:rPr>
          <w:rFonts w:ascii="Palatino Linotype" w:eastAsia="Times New Roman" w:hAnsi="Palatino Linotype"/>
        </w:rPr>
        <w:t xml:space="preserve">type of policy </w:t>
      </w:r>
      <w:r w:rsidR="00622D1B">
        <w:rPr>
          <w:rFonts w:ascii="Palatino Linotype" w:eastAsia="Times New Roman" w:hAnsi="Palatino Linotype"/>
        </w:rPr>
        <w:t xml:space="preserve">a particular government </w:t>
      </w:r>
      <w:r w:rsidR="00F6735F">
        <w:rPr>
          <w:rFonts w:ascii="Palatino Linotype" w:eastAsia="Times New Roman" w:hAnsi="Palatino Linotype"/>
        </w:rPr>
        <w:t xml:space="preserve">agency is dealing with. </w:t>
      </w:r>
      <w:r w:rsidR="00FD195F">
        <w:rPr>
          <w:rFonts w:ascii="Palatino Linotype" w:eastAsia="Times New Roman" w:hAnsi="Palatino Linotype"/>
        </w:rPr>
        <w:t xml:space="preserve">This </w:t>
      </w:r>
      <w:r w:rsidR="00903C8B">
        <w:rPr>
          <w:rFonts w:ascii="Palatino Linotype" w:eastAsia="Times New Roman" w:hAnsi="Palatino Linotype"/>
        </w:rPr>
        <w:t xml:space="preserve">implies </w:t>
      </w:r>
      <w:r w:rsidR="00FD195F">
        <w:rPr>
          <w:rFonts w:ascii="Palatino Linotype" w:eastAsia="Times New Roman" w:hAnsi="Palatino Linotype"/>
        </w:rPr>
        <w:t>that</w:t>
      </w:r>
      <w:r w:rsidR="00903C8B">
        <w:rPr>
          <w:rFonts w:ascii="Palatino Linotype" w:eastAsia="Times New Roman" w:hAnsi="Palatino Linotype"/>
        </w:rPr>
        <w:t xml:space="preserve"> a</w:t>
      </w:r>
      <w:r w:rsidR="00FD195F">
        <w:rPr>
          <w:rFonts w:ascii="Palatino Linotype" w:eastAsia="Times New Roman" w:hAnsi="Palatino Linotype"/>
        </w:rPr>
        <w:t xml:space="preserve"> potential </w:t>
      </w:r>
      <w:r w:rsidR="00E75442">
        <w:rPr>
          <w:rFonts w:ascii="Palatino Linotype" w:eastAsia="Times New Roman" w:hAnsi="Palatino Linotype"/>
        </w:rPr>
        <w:t xml:space="preserve">pro-business </w:t>
      </w:r>
      <w:r w:rsidR="00FD195F">
        <w:rPr>
          <w:rFonts w:ascii="Palatino Linotype" w:eastAsia="Times New Roman" w:hAnsi="Palatino Linotype"/>
        </w:rPr>
        <w:t>bias may not be found across all policy areas</w:t>
      </w:r>
      <w:r w:rsidR="00E75442">
        <w:rPr>
          <w:rFonts w:ascii="Palatino Linotype" w:eastAsia="Times New Roman" w:hAnsi="Palatino Linotype"/>
        </w:rPr>
        <w:t>,</w:t>
      </w:r>
      <w:r w:rsidR="00FD195F">
        <w:rPr>
          <w:rFonts w:ascii="Palatino Linotype" w:eastAsia="Times New Roman" w:hAnsi="Palatino Linotype"/>
        </w:rPr>
        <w:t xml:space="preserve"> but only in relation to </w:t>
      </w:r>
      <w:r w:rsidR="00903C8B">
        <w:rPr>
          <w:rFonts w:ascii="Palatino Linotype" w:eastAsia="Times New Roman" w:hAnsi="Palatino Linotype"/>
        </w:rPr>
        <w:t>policies</w:t>
      </w:r>
      <w:r w:rsidR="00FD195F">
        <w:rPr>
          <w:rFonts w:ascii="Palatino Linotype" w:eastAsia="Times New Roman" w:hAnsi="Palatino Linotype"/>
        </w:rPr>
        <w:t xml:space="preserve"> where the specific resources of business </w:t>
      </w:r>
      <w:r w:rsidR="005D1EDB">
        <w:rPr>
          <w:rFonts w:ascii="Palatino Linotype" w:eastAsia="Times New Roman" w:hAnsi="Palatino Linotype"/>
        </w:rPr>
        <w:t xml:space="preserve">groups </w:t>
      </w:r>
      <w:r w:rsidR="00FD195F">
        <w:rPr>
          <w:rFonts w:ascii="Palatino Linotype" w:eastAsia="Times New Roman" w:hAnsi="Palatino Linotype"/>
        </w:rPr>
        <w:t xml:space="preserve">put them in a favorable position. </w:t>
      </w:r>
    </w:p>
    <w:p w:rsidR="00181660" w:rsidRDefault="00EF5921" w:rsidP="00622D1B">
      <w:pPr>
        <w:spacing w:after="0" w:line="480" w:lineRule="auto"/>
        <w:ind w:firstLine="567"/>
        <w:rPr>
          <w:rFonts w:ascii="Palatino Linotype" w:hAnsi="Palatino Linotype"/>
        </w:rPr>
      </w:pPr>
      <w:r>
        <w:rPr>
          <w:rFonts w:ascii="Palatino Linotype" w:hAnsi="Palatino Linotype"/>
        </w:rPr>
        <w:t xml:space="preserve">This </w:t>
      </w:r>
      <w:r w:rsidR="00FD195F">
        <w:rPr>
          <w:rFonts w:ascii="Palatino Linotype" w:hAnsi="Palatino Linotype"/>
        </w:rPr>
        <w:t>possible interaction effect</w:t>
      </w:r>
      <w:r>
        <w:rPr>
          <w:rFonts w:ascii="Palatino Linotype" w:hAnsi="Palatino Linotype"/>
        </w:rPr>
        <w:t xml:space="preserve"> is tested in a study of</w:t>
      </w:r>
      <w:r w:rsidR="00FD195F">
        <w:rPr>
          <w:rFonts w:ascii="Palatino Linotype" w:hAnsi="Palatino Linotype"/>
        </w:rPr>
        <w:t xml:space="preserve"> Danish government consultations. We apply the method used in US studies by Golden and Ya</w:t>
      </w:r>
      <w:r w:rsidR="003418B9">
        <w:rPr>
          <w:rFonts w:ascii="Palatino Linotype" w:hAnsi="Palatino Linotype"/>
        </w:rPr>
        <w:t>c</w:t>
      </w:r>
      <w:r w:rsidR="00FD195F">
        <w:rPr>
          <w:rFonts w:ascii="Palatino Linotype" w:hAnsi="Palatino Linotype"/>
        </w:rPr>
        <w:t>kee (</w:t>
      </w:r>
      <w:r w:rsidR="00787D71">
        <w:rPr>
          <w:rFonts w:ascii="Palatino Linotype" w:hAnsi="Palatino Linotype"/>
        </w:rPr>
        <w:t>Golden 1998</w:t>
      </w:r>
      <w:r w:rsidR="00FD195F">
        <w:rPr>
          <w:rFonts w:ascii="Palatino Linotype" w:hAnsi="Palatino Linotype"/>
        </w:rPr>
        <w:t xml:space="preserve">; </w:t>
      </w:r>
      <w:r w:rsidR="00787D71">
        <w:rPr>
          <w:rFonts w:ascii="Palatino Linotype" w:hAnsi="Palatino Linotype"/>
        </w:rPr>
        <w:t>Yackee 2005</w:t>
      </w:r>
      <w:r w:rsidR="00FD195F">
        <w:rPr>
          <w:rFonts w:ascii="Palatino Linotype" w:hAnsi="Palatino Linotype"/>
        </w:rPr>
        <w:t>) and link group consultation responses to agency reactions.</w:t>
      </w:r>
      <w:r w:rsidR="00FD195F" w:rsidRPr="00C449B7" w:rsidDel="00FD195F">
        <w:rPr>
          <w:rFonts w:ascii="Palatino Linotype" w:hAnsi="Palatino Linotype"/>
        </w:rPr>
        <w:t xml:space="preserve"> </w:t>
      </w:r>
      <w:r w:rsidR="00E36757">
        <w:rPr>
          <w:rFonts w:ascii="Palatino Linotype" w:hAnsi="Palatino Linotype"/>
        </w:rPr>
        <w:t>Influence is defined as chang</w:t>
      </w:r>
      <w:r w:rsidR="00533AE0">
        <w:rPr>
          <w:rFonts w:ascii="Palatino Linotype" w:hAnsi="Palatino Linotype"/>
        </w:rPr>
        <w:t xml:space="preserve">es </w:t>
      </w:r>
      <w:r w:rsidR="00D47B6E">
        <w:rPr>
          <w:rFonts w:ascii="Palatino Linotype" w:hAnsi="Palatino Linotype"/>
        </w:rPr>
        <w:t xml:space="preserve">in </w:t>
      </w:r>
      <w:r w:rsidR="00E75442">
        <w:rPr>
          <w:rFonts w:ascii="Palatino Linotype" w:hAnsi="Palatino Linotype"/>
        </w:rPr>
        <w:t xml:space="preserve">a </w:t>
      </w:r>
      <w:r w:rsidR="00E36757">
        <w:rPr>
          <w:rFonts w:ascii="Palatino Linotype" w:hAnsi="Palatino Linotype"/>
        </w:rPr>
        <w:t xml:space="preserve">policy proposal </w:t>
      </w:r>
      <w:r w:rsidR="00533AE0">
        <w:rPr>
          <w:rFonts w:ascii="Palatino Linotype" w:hAnsi="Palatino Linotype"/>
        </w:rPr>
        <w:t xml:space="preserve">in response to a group demand, </w:t>
      </w:r>
      <w:r w:rsidR="00E36757">
        <w:rPr>
          <w:rFonts w:ascii="Palatino Linotype" w:hAnsi="Palatino Linotype"/>
        </w:rPr>
        <w:t xml:space="preserve">or more simply: </w:t>
      </w:r>
      <w:r w:rsidR="001A6DC8">
        <w:rPr>
          <w:rFonts w:ascii="Palatino Linotype" w:hAnsi="Palatino Linotype"/>
        </w:rPr>
        <w:t>D</w:t>
      </w:r>
      <w:r w:rsidR="00E36757">
        <w:rPr>
          <w:rFonts w:ascii="Palatino Linotype" w:hAnsi="Palatino Linotype"/>
        </w:rPr>
        <w:t xml:space="preserve">oes </w:t>
      </w:r>
      <w:r w:rsidR="00D47B6E">
        <w:rPr>
          <w:rFonts w:ascii="Palatino Linotype" w:hAnsi="Palatino Linotype"/>
        </w:rPr>
        <w:t xml:space="preserve">a </w:t>
      </w:r>
      <w:r w:rsidR="00E36757">
        <w:rPr>
          <w:rFonts w:ascii="Palatino Linotype" w:hAnsi="Palatino Linotype"/>
        </w:rPr>
        <w:t>group get what it wants</w:t>
      </w:r>
      <w:r w:rsidR="007C4851">
        <w:rPr>
          <w:rFonts w:ascii="Palatino Linotype" w:hAnsi="Palatino Linotype"/>
        </w:rPr>
        <w:t xml:space="preserve"> – or at least part of what it wants –</w:t>
      </w:r>
      <w:r w:rsidR="00E36757">
        <w:rPr>
          <w:rFonts w:ascii="Palatino Linotype" w:hAnsi="Palatino Linotype"/>
        </w:rPr>
        <w:t xml:space="preserve"> </w:t>
      </w:r>
      <w:r w:rsidR="001A6DC8">
        <w:rPr>
          <w:rFonts w:ascii="Palatino Linotype" w:hAnsi="Palatino Linotype"/>
        </w:rPr>
        <w:t xml:space="preserve">by </w:t>
      </w:r>
      <w:r w:rsidR="00533AE0">
        <w:rPr>
          <w:rFonts w:ascii="Palatino Linotype" w:hAnsi="Palatino Linotype"/>
        </w:rPr>
        <w:t xml:space="preserve">responding to </w:t>
      </w:r>
      <w:r w:rsidR="00D47B6E">
        <w:rPr>
          <w:rFonts w:ascii="Palatino Linotype" w:hAnsi="Palatino Linotype"/>
        </w:rPr>
        <w:t xml:space="preserve">a specific </w:t>
      </w:r>
      <w:r w:rsidR="00E36757">
        <w:rPr>
          <w:rFonts w:ascii="Palatino Linotype" w:hAnsi="Palatino Linotype"/>
        </w:rPr>
        <w:t xml:space="preserve">consultation? </w:t>
      </w:r>
      <w:r w:rsidR="00250C7E">
        <w:rPr>
          <w:rFonts w:ascii="Palatino Linotype" w:hAnsi="Palatino Linotype"/>
        </w:rPr>
        <w:t xml:space="preserve">The setting is different </w:t>
      </w:r>
      <w:r w:rsidR="00E36757">
        <w:rPr>
          <w:rFonts w:ascii="Palatino Linotype" w:hAnsi="Palatino Linotype"/>
        </w:rPr>
        <w:t xml:space="preserve">from previous studies because Denmark is a parliamentary democracy with a corporatist legacy and because our study focuses on bills </w:t>
      </w:r>
      <w:r w:rsidR="00533AE0">
        <w:rPr>
          <w:rFonts w:ascii="Palatino Linotype" w:hAnsi="Palatino Linotype"/>
        </w:rPr>
        <w:t xml:space="preserve">in a pre-parliamentarian phase </w:t>
      </w:r>
      <w:r w:rsidR="00E36757">
        <w:rPr>
          <w:rFonts w:ascii="Palatino Linotype" w:hAnsi="Palatino Linotype"/>
        </w:rPr>
        <w:t>rather than on administrative rule</w:t>
      </w:r>
      <w:r w:rsidR="001A6DC8">
        <w:rPr>
          <w:rFonts w:ascii="Palatino Linotype" w:hAnsi="Palatino Linotype"/>
        </w:rPr>
        <w:t xml:space="preserve"> </w:t>
      </w:r>
      <w:r w:rsidR="00E36757">
        <w:rPr>
          <w:rFonts w:ascii="Palatino Linotype" w:hAnsi="Palatino Linotype"/>
        </w:rPr>
        <w:t>making.</w:t>
      </w:r>
    </w:p>
    <w:p w:rsidR="006C58AF" w:rsidRDefault="00FD195F" w:rsidP="00622D1B">
      <w:pPr>
        <w:spacing w:after="0" w:line="480" w:lineRule="auto"/>
        <w:ind w:firstLine="567"/>
        <w:rPr>
          <w:rFonts w:ascii="Palatino Linotype" w:hAnsi="Palatino Linotype"/>
        </w:rPr>
      </w:pPr>
      <w:r>
        <w:rPr>
          <w:rFonts w:ascii="Palatino Linotype" w:hAnsi="Palatino Linotype"/>
        </w:rPr>
        <w:t xml:space="preserve">The analyses are </w:t>
      </w:r>
      <w:r w:rsidR="006318D4">
        <w:rPr>
          <w:rFonts w:ascii="Palatino Linotype" w:hAnsi="Palatino Linotype"/>
        </w:rPr>
        <w:t xml:space="preserve">based on a unique dataset covering all </w:t>
      </w:r>
      <w:r w:rsidR="006318D4" w:rsidRPr="00C449B7">
        <w:rPr>
          <w:rFonts w:ascii="Palatino Linotype" w:hAnsi="Palatino Linotype"/>
        </w:rPr>
        <w:t>bills introduced</w:t>
      </w:r>
      <w:r w:rsidR="006318D4">
        <w:rPr>
          <w:rFonts w:ascii="Palatino Linotype" w:hAnsi="Palatino Linotype"/>
        </w:rPr>
        <w:t xml:space="preserve"> </w:t>
      </w:r>
      <w:r w:rsidR="006318D4" w:rsidRPr="00C449B7">
        <w:rPr>
          <w:rFonts w:ascii="Palatino Linotype" w:hAnsi="Palatino Linotype"/>
        </w:rPr>
        <w:t>in the Danish parliament during the</w:t>
      </w:r>
      <w:r w:rsidR="006318D4">
        <w:rPr>
          <w:rFonts w:ascii="Palatino Linotype" w:hAnsi="Palatino Linotype"/>
        </w:rPr>
        <w:t xml:space="preserve"> parliamentary</w:t>
      </w:r>
      <w:r w:rsidR="006318D4" w:rsidRPr="00C449B7">
        <w:rPr>
          <w:rFonts w:ascii="Palatino Linotype" w:hAnsi="Palatino Linotype"/>
        </w:rPr>
        <w:t xml:space="preserve"> session 2009/10.</w:t>
      </w:r>
      <w:r w:rsidR="006318D4">
        <w:rPr>
          <w:rFonts w:ascii="Palatino Linotype" w:hAnsi="Palatino Linotype"/>
        </w:rPr>
        <w:t xml:space="preserve"> In Denmark almost all bills</w:t>
      </w:r>
      <w:r w:rsidR="00347B68">
        <w:rPr>
          <w:rFonts w:ascii="Palatino Linotype" w:hAnsi="Palatino Linotype"/>
        </w:rPr>
        <w:t xml:space="preserve"> </w:t>
      </w:r>
      <w:r w:rsidR="006318D4">
        <w:rPr>
          <w:rFonts w:ascii="Palatino Linotype" w:hAnsi="Palatino Linotype"/>
        </w:rPr>
        <w:t xml:space="preserve">are introduced by the government. Draft </w:t>
      </w:r>
      <w:r w:rsidR="006318D4" w:rsidRPr="00C449B7">
        <w:rPr>
          <w:rFonts w:ascii="Palatino Linotype" w:hAnsi="Palatino Linotype"/>
        </w:rPr>
        <w:t>bills are routinely sent out for consultation before being presented to parliament. We have registered all interest group responses in these consultations</w:t>
      </w:r>
      <w:r w:rsidR="00E36757">
        <w:rPr>
          <w:rFonts w:ascii="Palatino Linotype" w:hAnsi="Palatino Linotype"/>
        </w:rPr>
        <w:t xml:space="preserve"> and linked the</w:t>
      </w:r>
      <w:r w:rsidR="00533AE0">
        <w:rPr>
          <w:rFonts w:ascii="Palatino Linotype" w:hAnsi="Palatino Linotype"/>
        </w:rPr>
        <w:t>m</w:t>
      </w:r>
      <w:r w:rsidR="00E36757">
        <w:rPr>
          <w:rFonts w:ascii="Palatino Linotype" w:hAnsi="Palatino Linotype"/>
        </w:rPr>
        <w:t xml:space="preserve"> to</w:t>
      </w:r>
      <w:r w:rsidR="001C53E0" w:rsidRPr="00C449B7">
        <w:rPr>
          <w:rFonts w:ascii="Palatino Linotype" w:hAnsi="Palatino Linotype"/>
        </w:rPr>
        <w:t xml:space="preserve"> agency reactions</w:t>
      </w:r>
      <w:r w:rsidR="004150CE">
        <w:rPr>
          <w:rFonts w:ascii="Palatino Linotype" w:hAnsi="Palatino Linotype"/>
        </w:rPr>
        <w:t xml:space="preserve"> as specified in detailed ministerial consultation reports</w:t>
      </w:r>
      <w:r w:rsidR="001C53E0" w:rsidRPr="00C449B7">
        <w:rPr>
          <w:rFonts w:ascii="Palatino Linotype" w:hAnsi="Palatino Linotype"/>
        </w:rPr>
        <w:t xml:space="preserve">. </w:t>
      </w:r>
      <w:r w:rsidR="004150CE">
        <w:rPr>
          <w:rFonts w:ascii="Palatino Linotype" w:hAnsi="Palatino Linotype"/>
        </w:rPr>
        <w:t xml:space="preserve">This provides us with a measure of interest group influence across a large number of groups and consultations. </w:t>
      </w:r>
    </w:p>
    <w:p w:rsidR="00B02EA9" w:rsidRPr="00B02EA9" w:rsidRDefault="00B02EA9" w:rsidP="00622D1B">
      <w:pPr>
        <w:spacing w:after="0" w:line="480" w:lineRule="auto"/>
        <w:rPr>
          <w:rFonts w:ascii="Palatino Linotype" w:hAnsi="Palatino Linotype"/>
        </w:rPr>
      </w:pPr>
    </w:p>
    <w:p w:rsidR="00F6735F" w:rsidRPr="00F6735F" w:rsidRDefault="00B02EA9" w:rsidP="00622D1B">
      <w:pPr>
        <w:spacing w:after="0" w:line="480" w:lineRule="auto"/>
        <w:rPr>
          <w:rFonts w:ascii="Palatino Linotype" w:hAnsi="Palatino Linotype"/>
          <w:b/>
        </w:rPr>
      </w:pPr>
      <w:proofErr w:type="gramStart"/>
      <w:r w:rsidRPr="00F6735F">
        <w:rPr>
          <w:rFonts w:ascii="Palatino Linotype" w:hAnsi="Palatino Linotype"/>
          <w:b/>
        </w:rPr>
        <w:t>A PRIVILEGED POSITION OF BUSINESS?</w:t>
      </w:r>
      <w:proofErr w:type="gramEnd"/>
    </w:p>
    <w:p w:rsidR="00F6735F" w:rsidRDefault="00CF2980" w:rsidP="00622D1B">
      <w:pPr>
        <w:spacing w:after="0" w:line="480" w:lineRule="auto"/>
        <w:rPr>
          <w:rFonts w:ascii="Palatino Linotype" w:hAnsi="Palatino Linotype"/>
        </w:rPr>
      </w:pPr>
      <w:r>
        <w:rPr>
          <w:rFonts w:ascii="Palatino Linotype" w:hAnsi="Palatino Linotype"/>
        </w:rPr>
        <w:t xml:space="preserve">The literature on interest groups often contrasts sectional groups to </w:t>
      </w:r>
      <w:r w:rsidR="00F6735F">
        <w:rPr>
          <w:rFonts w:ascii="Palatino Linotype" w:hAnsi="Palatino Linotype"/>
        </w:rPr>
        <w:t>cause group</w:t>
      </w:r>
      <w:r>
        <w:rPr>
          <w:rFonts w:ascii="Palatino Linotype" w:hAnsi="Palatino Linotype"/>
        </w:rPr>
        <w:t>s</w:t>
      </w:r>
      <w:r w:rsidR="0056322E">
        <w:rPr>
          <w:rFonts w:ascii="Palatino Linotype" w:hAnsi="Palatino Linotype"/>
        </w:rPr>
        <w:t xml:space="preserve"> or public interest groups</w:t>
      </w:r>
      <w:r w:rsidR="00F6735F">
        <w:rPr>
          <w:rFonts w:ascii="Palatino Linotype" w:hAnsi="Palatino Linotype"/>
        </w:rPr>
        <w:t xml:space="preserve"> (</w:t>
      </w:r>
      <w:r w:rsidR="00787D71">
        <w:rPr>
          <w:rFonts w:ascii="Palatino Linotype" w:hAnsi="Palatino Linotype"/>
        </w:rPr>
        <w:t>Stewart 1958</w:t>
      </w:r>
      <w:r w:rsidR="00F6735F">
        <w:rPr>
          <w:rFonts w:ascii="Palatino Linotype" w:hAnsi="Palatino Linotype"/>
        </w:rPr>
        <w:t xml:space="preserve">; </w:t>
      </w:r>
      <w:r w:rsidR="00787D71">
        <w:rPr>
          <w:rFonts w:ascii="Palatino Linotype" w:hAnsi="Palatino Linotype"/>
        </w:rPr>
        <w:t>Beyers 2004</w:t>
      </w:r>
      <w:r w:rsidR="00F6735F">
        <w:rPr>
          <w:rFonts w:ascii="Palatino Linotype" w:hAnsi="Palatino Linotype"/>
        </w:rPr>
        <w:t>). Sectional groups represent a specific section of citizens in a society</w:t>
      </w:r>
      <w:r w:rsidR="006C58AF">
        <w:rPr>
          <w:rFonts w:ascii="Palatino Linotype" w:hAnsi="Palatino Linotype"/>
        </w:rPr>
        <w:t>,</w:t>
      </w:r>
      <w:r w:rsidR="00F6735F">
        <w:rPr>
          <w:rFonts w:ascii="Palatino Linotype" w:hAnsi="Palatino Linotype"/>
        </w:rPr>
        <w:t xml:space="preserve"> such as farmers, blue collar workers or doctors</w:t>
      </w:r>
      <w:r w:rsidR="006C58AF">
        <w:rPr>
          <w:rFonts w:ascii="Palatino Linotype" w:hAnsi="Palatino Linotype"/>
        </w:rPr>
        <w:t>,</w:t>
      </w:r>
      <w:r w:rsidR="00F6735F">
        <w:rPr>
          <w:rFonts w:ascii="Palatino Linotype" w:hAnsi="Palatino Linotype"/>
        </w:rPr>
        <w:t xml:space="preserve"> </w:t>
      </w:r>
      <w:r w:rsidR="006C58AF">
        <w:rPr>
          <w:rFonts w:ascii="Palatino Linotype" w:hAnsi="Palatino Linotype"/>
        </w:rPr>
        <w:t xml:space="preserve">and </w:t>
      </w:r>
      <w:r w:rsidR="00F6735F">
        <w:rPr>
          <w:rFonts w:ascii="Palatino Linotype" w:hAnsi="Palatino Linotype"/>
        </w:rPr>
        <w:t>they promote interests that will bring concentrated benefits (</w:t>
      </w:r>
      <w:r w:rsidR="004A0C38">
        <w:rPr>
          <w:rFonts w:ascii="Palatino Linotype" w:hAnsi="Palatino Linotype"/>
        </w:rPr>
        <w:t xml:space="preserve">or </w:t>
      </w:r>
      <w:r w:rsidR="006C58AF">
        <w:rPr>
          <w:rFonts w:ascii="Palatino Linotype" w:hAnsi="Palatino Linotype"/>
        </w:rPr>
        <w:t xml:space="preserve">prevent </w:t>
      </w:r>
      <w:r w:rsidR="004A0C38">
        <w:rPr>
          <w:rFonts w:ascii="Palatino Linotype" w:hAnsi="Palatino Linotype"/>
        </w:rPr>
        <w:t xml:space="preserve">concentrated </w:t>
      </w:r>
      <w:r w:rsidR="00F6735F">
        <w:rPr>
          <w:rFonts w:ascii="Palatino Linotype" w:hAnsi="Palatino Linotype"/>
        </w:rPr>
        <w:t>costs) to their members</w:t>
      </w:r>
      <w:r w:rsidR="00780B9B">
        <w:rPr>
          <w:rFonts w:ascii="Palatino Linotype" w:hAnsi="Palatino Linotype"/>
        </w:rPr>
        <w:t xml:space="preserve"> (Wilson 198</w:t>
      </w:r>
      <w:r w:rsidR="003A137D">
        <w:rPr>
          <w:rFonts w:ascii="Palatino Linotype" w:hAnsi="Palatino Linotype"/>
        </w:rPr>
        <w:t>0</w:t>
      </w:r>
      <w:r w:rsidR="00780B9B">
        <w:rPr>
          <w:rFonts w:ascii="Palatino Linotype" w:hAnsi="Palatino Linotype"/>
        </w:rPr>
        <w:t>)</w:t>
      </w:r>
      <w:r w:rsidR="00F6735F">
        <w:rPr>
          <w:rFonts w:ascii="Palatino Linotype" w:hAnsi="Palatino Linotype"/>
        </w:rPr>
        <w:t xml:space="preserve">. Cause groups represent ideas rather than specific </w:t>
      </w:r>
      <w:r w:rsidR="0056322E">
        <w:rPr>
          <w:rFonts w:ascii="Palatino Linotype" w:hAnsi="Palatino Linotype"/>
        </w:rPr>
        <w:t xml:space="preserve">societal </w:t>
      </w:r>
      <w:r w:rsidR="00F6735F">
        <w:rPr>
          <w:rFonts w:ascii="Palatino Linotype" w:hAnsi="Palatino Linotype"/>
        </w:rPr>
        <w:t>groups (</w:t>
      </w:r>
      <w:r w:rsidR="00787D71">
        <w:rPr>
          <w:rFonts w:ascii="Palatino Linotype" w:hAnsi="Palatino Linotype"/>
        </w:rPr>
        <w:t>Berry 1977</w:t>
      </w:r>
      <w:r w:rsidR="00F6735F">
        <w:rPr>
          <w:rFonts w:ascii="Palatino Linotype" w:hAnsi="Palatino Linotype"/>
        </w:rPr>
        <w:t>)</w:t>
      </w:r>
      <w:r w:rsidR="004A0C38">
        <w:rPr>
          <w:rFonts w:ascii="Palatino Linotype" w:hAnsi="Palatino Linotype"/>
        </w:rPr>
        <w:t xml:space="preserve">, and they </w:t>
      </w:r>
      <w:r w:rsidR="00F6735F">
        <w:rPr>
          <w:rFonts w:ascii="Palatino Linotype" w:hAnsi="Palatino Linotype"/>
        </w:rPr>
        <w:t>seek to advance diffuse benefits to the</w:t>
      </w:r>
      <w:r w:rsidR="004A0C38">
        <w:rPr>
          <w:rFonts w:ascii="Palatino Linotype" w:hAnsi="Palatino Linotype"/>
        </w:rPr>
        <w:t>ir</w:t>
      </w:r>
      <w:r w:rsidR="00F6735F">
        <w:rPr>
          <w:rFonts w:ascii="Palatino Linotype" w:hAnsi="Palatino Linotype"/>
        </w:rPr>
        <w:t xml:space="preserve"> members as well as everybody else. There is </w:t>
      </w:r>
      <w:r w:rsidR="007728D7">
        <w:rPr>
          <w:rFonts w:ascii="Palatino Linotype" w:hAnsi="Palatino Linotype"/>
        </w:rPr>
        <w:t>fairly</w:t>
      </w:r>
      <w:r w:rsidR="00F6735F">
        <w:rPr>
          <w:rFonts w:ascii="Palatino Linotype" w:hAnsi="Palatino Linotype"/>
        </w:rPr>
        <w:t xml:space="preserve"> broad consensus in the literature that sectional groups</w:t>
      </w:r>
      <w:r w:rsidR="00E62B87">
        <w:rPr>
          <w:rFonts w:ascii="Palatino Linotype" w:hAnsi="Palatino Linotype"/>
        </w:rPr>
        <w:t xml:space="preserve"> – and in particular business groups – are </w:t>
      </w:r>
      <w:r w:rsidR="00F6735F">
        <w:rPr>
          <w:rFonts w:ascii="Palatino Linotype" w:hAnsi="Palatino Linotype"/>
        </w:rPr>
        <w:t xml:space="preserve">better equipped to lobby since </w:t>
      </w:r>
      <w:r w:rsidR="006C58AF">
        <w:rPr>
          <w:rFonts w:ascii="Palatino Linotype" w:hAnsi="Palatino Linotype"/>
        </w:rPr>
        <w:t xml:space="preserve">it is easier for them to mobilize and organize </w:t>
      </w:r>
      <w:r w:rsidR="00F6735F">
        <w:rPr>
          <w:rFonts w:ascii="Palatino Linotype" w:hAnsi="Palatino Linotype"/>
        </w:rPr>
        <w:t>(</w:t>
      </w:r>
      <w:r w:rsidR="00787D71">
        <w:rPr>
          <w:rFonts w:ascii="Palatino Linotype" w:hAnsi="Palatino Linotype"/>
        </w:rPr>
        <w:t>Olson 1965</w:t>
      </w:r>
      <w:r w:rsidR="009E4C65">
        <w:rPr>
          <w:rFonts w:ascii="Palatino Linotype" w:hAnsi="Palatino Linotype"/>
        </w:rPr>
        <w:t xml:space="preserve">; </w:t>
      </w:r>
      <w:proofErr w:type="spellStart"/>
      <w:r w:rsidR="00787D71">
        <w:rPr>
          <w:rFonts w:ascii="Palatino Linotype" w:hAnsi="Palatino Linotype"/>
        </w:rPr>
        <w:t>Dür</w:t>
      </w:r>
      <w:proofErr w:type="spellEnd"/>
      <w:r w:rsidR="00787D71">
        <w:rPr>
          <w:rFonts w:ascii="Palatino Linotype" w:hAnsi="Palatino Linotype"/>
        </w:rPr>
        <w:t xml:space="preserve"> and de </w:t>
      </w:r>
      <w:proofErr w:type="spellStart"/>
      <w:r w:rsidR="00787D71">
        <w:rPr>
          <w:rFonts w:ascii="Palatino Linotype" w:hAnsi="Palatino Linotype"/>
        </w:rPr>
        <w:t>Biévre</w:t>
      </w:r>
      <w:proofErr w:type="spellEnd"/>
      <w:r w:rsidR="00787D71">
        <w:rPr>
          <w:rFonts w:ascii="Palatino Linotype" w:hAnsi="Palatino Linotype"/>
        </w:rPr>
        <w:t xml:space="preserve"> 20</w:t>
      </w:r>
      <w:r w:rsidR="009E4C65">
        <w:rPr>
          <w:rFonts w:ascii="Palatino Linotype" w:hAnsi="Palatino Linotype"/>
        </w:rPr>
        <w:t>07</w:t>
      </w:r>
      <w:r w:rsidR="00F6735F">
        <w:rPr>
          <w:rFonts w:ascii="Palatino Linotype" w:hAnsi="Palatino Linotype"/>
        </w:rPr>
        <w:t xml:space="preserve">) </w:t>
      </w:r>
      <w:r w:rsidR="009E4C65">
        <w:rPr>
          <w:rFonts w:ascii="Palatino Linotype" w:hAnsi="Palatino Linotype"/>
        </w:rPr>
        <w:t xml:space="preserve">and </w:t>
      </w:r>
      <w:r w:rsidR="006C58AF">
        <w:rPr>
          <w:rFonts w:ascii="Palatino Linotype" w:hAnsi="Palatino Linotype"/>
        </w:rPr>
        <w:t xml:space="preserve">they </w:t>
      </w:r>
      <w:r w:rsidR="00F6735F">
        <w:rPr>
          <w:rFonts w:ascii="Palatino Linotype" w:hAnsi="Palatino Linotype"/>
        </w:rPr>
        <w:t xml:space="preserve">are better </w:t>
      </w:r>
      <w:r w:rsidR="006C58AF">
        <w:rPr>
          <w:rFonts w:ascii="Palatino Linotype" w:hAnsi="Palatino Linotype"/>
        </w:rPr>
        <w:t xml:space="preserve">at raising </w:t>
      </w:r>
      <w:r w:rsidR="00F6735F">
        <w:rPr>
          <w:rFonts w:ascii="Palatino Linotype" w:hAnsi="Palatino Linotype"/>
        </w:rPr>
        <w:t>resources to supply the expertise t</w:t>
      </w:r>
      <w:r w:rsidR="009E4C65">
        <w:rPr>
          <w:rFonts w:ascii="Palatino Linotype" w:hAnsi="Palatino Linotype"/>
        </w:rPr>
        <w:t>he decision</w:t>
      </w:r>
      <w:r w:rsidR="006C58AF">
        <w:rPr>
          <w:rFonts w:ascii="Palatino Linotype" w:hAnsi="Palatino Linotype"/>
        </w:rPr>
        <w:t xml:space="preserve"> </w:t>
      </w:r>
      <w:r w:rsidR="009E4C65">
        <w:rPr>
          <w:rFonts w:ascii="Palatino Linotype" w:hAnsi="Palatino Linotype"/>
        </w:rPr>
        <w:t xml:space="preserve">makers </w:t>
      </w:r>
      <w:r w:rsidR="00F6735F">
        <w:rPr>
          <w:rFonts w:ascii="Palatino Linotype" w:hAnsi="Palatino Linotype"/>
        </w:rPr>
        <w:t>ask for (</w:t>
      </w:r>
      <w:proofErr w:type="spellStart"/>
      <w:r w:rsidR="00787D71">
        <w:rPr>
          <w:rFonts w:ascii="Palatino Linotype" w:hAnsi="Palatino Linotype"/>
        </w:rPr>
        <w:t>Bouwen</w:t>
      </w:r>
      <w:proofErr w:type="spellEnd"/>
      <w:r w:rsidR="00787D71">
        <w:rPr>
          <w:rFonts w:ascii="Palatino Linotype" w:hAnsi="Palatino Linotype"/>
        </w:rPr>
        <w:t xml:space="preserve"> 2004</w:t>
      </w:r>
      <w:r w:rsidR="009E4C65">
        <w:rPr>
          <w:rFonts w:ascii="Palatino Linotype" w:hAnsi="Palatino Linotype"/>
        </w:rPr>
        <w:t xml:space="preserve">; </w:t>
      </w:r>
      <w:r w:rsidR="00787D71">
        <w:rPr>
          <w:rFonts w:ascii="Palatino Linotype" w:hAnsi="Palatino Linotype"/>
        </w:rPr>
        <w:t xml:space="preserve">Hall and </w:t>
      </w:r>
      <w:proofErr w:type="spellStart"/>
      <w:r w:rsidR="00787D71">
        <w:rPr>
          <w:rFonts w:ascii="Palatino Linotype" w:hAnsi="Palatino Linotype"/>
        </w:rPr>
        <w:t>Deardorff</w:t>
      </w:r>
      <w:proofErr w:type="spellEnd"/>
      <w:r w:rsidR="00787D71">
        <w:rPr>
          <w:rFonts w:ascii="Palatino Linotype" w:hAnsi="Palatino Linotype"/>
        </w:rPr>
        <w:t xml:space="preserve"> 2006</w:t>
      </w:r>
      <w:r w:rsidR="004A0C38">
        <w:rPr>
          <w:rFonts w:ascii="Palatino Linotype" w:hAnsi="Palatino Linotype"/>
        </w:rPr>
        <w:t xml:space="preserve">; </w:t>
      </w:r>
      <w:r w:rsidR="00787D71">
        <w:rPr>
          <w:rFonts w:ascii="Palatino Linotype" w:hAnsi="Palatino Linotype"/>
        </w:rPr>
        <w:t>Klüver 20</w:t>
      </w:r>
      <w:r w:rsidR="00675FF5">
        <w:rPr>
          <w:rFonts w:ascii="Palatino Linotype" w:hAnsi="Palatino Linotype"/>
        </w:rPr>
        <w:t>12</w:t>
      </w:r>
      <w:r w:rsidR="00F6735F">
        <w:rPr>
          <w:rFonts w:ascii="Palatino Linotype" w:hAnsi="Palatino Linotype"/>
        </w:rPr>
        <w:t>).</w:t>
      </w:r>
    </w:p>
    <w:p w:rsidR="00E331E9" w:rsidRDefault="00F6735F" w:rsidP="00EF5921">
      <w:pPr>
        <w:spacing w:after="0" w:line="480" w:lineRule="auto"/>
        <w:ind w:firstLine="567"/>
        <w:rPr>
          <w:rFonts w:ascii="Palatino Linotype" w:hAnsi="Palatino Linotype"/>
        </w:rPr>
      </w:pPr>
      <w:r>
        <w:rPr>
          <w:rFonts w:ascii="Palatino Linotype" w:hAnsi="Palatino Linotype"/>
        </w:rPr>
        <w:t xml:space="preserve">Among the sectional groups, business </w:t>
      </w:r>
      <w:r w:rsidR="00D47B6E">
        <w:rPr>
          <w:rFonts w:ascii="Palatino Linotype" w:hAnsi="Palatino Linotype"/>
        </w:rPr>
        <w:t xml:space="preserve">groups are </w:t>
      </w:r>
      <w:r w:rsidR="00E62B87">
        <w:rPr>
          <w:rFonts w:ascii="Palatino Linotype" w:hAnsi="Palatino Linotype"/>
        </w:rPr>
        <w:t xml:space="preserve">further </w:t>
      </w:r>
      <w:r>
        <w:rPr>
          <w:rFonts w:ascii="Palatino Linotype" w:hAnsi="Palatino Linotype"/>
        </w:rPr>
        <w:t>argued to be in an especially privileged position, as they (partly) control societ</w:t>
      </w:r>
      <w:r w:rsidR="00D47B6E">
        <w:rPr>
          <w:rFonts w:ascii="Palatino Linotype" w:hAnsi="Palatino Linotype"/>
        </w:rPr>
        <w:t xml:space="preserve">y’s </w:t>
      </w:r>
      <w:r>
        <w:rPr>
          <w:rFonts w:ascii="Palatino Linotype" w:hAnsi="Palatino Linotype"/>
        </w:rPr>
        <w:t xml:space="preserve">production </w:t>
      </w:r>
      <w:r w:rsidR="004A0C38">
        <w:rPr>
          <w:rFonts w:ascii="Palatino Linotype" w:hAnsi="Palatino Linotype"/>
        </w:rPr>
        <w:t xml:space="preserve">capacity </w:t>
      </w:r>
      <w:r>
        <w:rPr>
          <w:rFonts w:ascii="Palatino Linotype" w:hAnsi="Palatino Linotype"/>
        </w:rPr>
        <w:t>(</w:t>
      </w:r>
      <w:proofErr w:type="spellStart"/>
      <w:r w:rsidR="00787D71">
        <w:rPr>
          <w:rFonts w:ascii="Palatino Linotype" w:hAnsi="Palatino Linotype"/>
        </w:rPr>
        <w:t>Lindblom</w:t>
      </w:r>
      <w:proofErr w:type="spellEnd"/>
      <w:r w:rsidR="00787D71">
        <w:rPr>
          <w:rFonts w:ascii="Palatino Linotype" w:hAnsi="Palatino Linotype"/>
        </w:rPr>
        <w:t xml:space="preserve"> 1977</w:t>
      </w:r>
      <w:r>
        <w:rPr>
          <w:rFonts w:ascii="Palatino Linotype" w:hAnsi="Palatino Linotype"/>
        </w:rPr>
        <w:t>).</w:t>
      </w:r>
      <w:r w:rsidR="00893EC3">
        <w:rPr>
          <w:rFonts w:ascii="Palatino Linotype" w:hAnsi="Palatino Linotype"/>
        </w:rPr>
        <w:t xml:space="preserve"> </w:t>
      </w:r>
      <w:r>
        <w:rPr>
          <w:rFonts w:ascii="Palatino Linotype" w:hAnsi="Palatino Linotype"/>
        </w:rPr>
        <w:t xml:space="preserve">Firms and industries may </w:t>
      </w:r>
      <w:r w:rsidR="004A0C38">
        <w:rPr>
          <w:rFonts w:ascii="Palatino Linotype" w:hAnsi="Palatino Linotype"/>
        </w:rPr>
        <w:t xml:space="preserve">threaten </w:t>
      </w:r>
      <w:r>
        <w:rPr>
          <w:rFonts w:ascii="Palatino Linotype" w:hAnsi="Palatino Linotype"/>
        </w:rPr>
        <w:t xml:space="preserve">to move their production to another state or country if they find regulation too </w:t>
      </w:r>
      <w:r w:rsidR="000C3C6A">
        <w:rPr>
          <w:rFonts w:ascii="Palatino Linotype" w:hAnsi="Palatino Linotype"/>
        </w:rPr>
        <w:t>costly</w:t>
      </w:r>
      <w:r>
        <w:rPr>
          <w:rFonts w:ascii="Palatino Linotype" w:hAnsi="Palatino Linotype"/>
        </w:rPr>
        <w:t>. Business groups also tend to be well</w:t>
      </w:r>
      <w:r w:rsidR="00A24E3D">
        <w:rPr>
          <w:rFonts w:ascii="Palatino Linotype" w:hAnsi="Palatino Linotype"/>
        </w:rPr>
        <w:t xml:space="preserve"> </w:t>
      </w:r>
      <w:r>
        <w:rPr>
          <w:rFonts w:ascii="Palatino Linotype" w:hAnsi="Palatino Linotype"/>
        </w:rPr>
        <w:t>endowed with specialized information that is in high demand with decision makers (</w:t>
      </w:r>
      <w:proofErr w:type="spellStart"/>
      <w:r w:rsidR="00787D71">
        <w:rPr>
          <w:rFonts w:ascii="Palatino Linotype" w:hAnsi="Palatino Linotype"/>
        </w:rPr>
        <w:t>Dür</w:t>
      </w:r>
      <w:proofErr w:type="spellEnd"/>
      <w:r w:rsidR="00787D71">
        <w:rPr>
          <w:rFonts w:ascii="Palatino Linotype" w:hAnsi="Palatino Linotype"/>
        </w:rPr>
        <w:t xml:space="preserve"> and Mateo 2013</w:t>
      </w:r>
      <w:r>
        <w:rPr>
          <w:rFonts w:ascii="Palatino Linotype" w:hAnsi="Palatino Linotype"/>
        </w:rPr>
        <w:t>: 5)</w:t>
      </w:r>
      <w:r w:rsidR="005977A5">
        <w:rPr>
          <w:rFonts w:ascii="Palatino Linotype" w:hAnsi="Palatino Linotype"/>
        </w:rPr>
        <w:t xml:space="preserve">, </w:t>
      </w:r>
      <w:r w:rsidR="00A24E3D">
        <w:rPr>
          <w:rFonts w:ascii="Palatino Linotype" w:hAnsi="Palatino Linotype"/>
        </w:rPr>
        <w:t xml:space="preserve">who </w:t>
      </w:r>
      <w:r w:rsidR="005977A5">
        <w:rPr>
          <w:rFonts w:ascii="Palatino Linotype" w:hAnsi="Palatino Linotype"/>
        </w:rPr>
        <w:t xml:space="preserve">may </w:t>
      </w:r>
      <w:r w:rsidR="00A24E3D">
        <w:rPr>
          <w:rFonts w:ascii="Palatino Linotype" w:hAnsi="Palatino Linotype"/>
        </w:rPr>
        <w:t>want</w:t>
      </w:r>
      <w:r w:rsidR="005977A5">
        <w:rPr>
          <w:rFonts w:ascii="Palatino Linotype" w:hAnsi="Palatino Linotype"/>
        </w:rPr>
        <w:t xml:space="preserve"> their regulatory efforts to be </w:t>
      </w:r>
      <w:r w:rsidR="00833F4A">
        <w:rPr>
          <w:rFonts w:ascii="Palatino Linotype" w:hAnsi="Palatino Linotype"/>
        </w:rPr>
        <w:t xml:space="preserve">as </w:t>
      </w:r>
      <w:r w:rsidR="005977A5">
        <w:rPr>
          <w:rFonts w:ascii="Palatino Linotype" w:hAnsi="Palatino Linotype"/>
        </w:rPr>
        <w:t>targeted and efficient</w:t>
      </w:r>
      <w:r w:rsidR="00833F4A">
        <w:rPr>
          <w:rFonts w:ascii="Palatino Linotype" w:hAnsi="Palatino Linotype"/>
        </w:rPr>
        <w:t xml:space="preserve"> as possible</w:t>
      </w:r>
      <w:r>
        <w:rPr>
          <w:rFonts w:ascii="Palatino Linotype" w:hAnsi="Palatino Linotype"/>
        </w:rPr>
        <w:t xml:space="preserve">. Because business groups have extensive insights </w:t>
      </w:r>
      <w:r w:rsidR="005977A5">
        <w:rPr>
          <w:rFonts w:ascii="Palatino Linotype" w:hAnsi="Palatino Linotype"/>
        </w:rPr>
        <w:t xml:space="preserve">in </w:t>
      </w:r>
      <w:r>
        <w:rPr>
          <w:rFonts w:ascii="Palatino Linotype" w:hAnsi="Palatino Linotype"/>
        </w:rPr>
        <w:t>the sectors they represent</w:t>
      </w:r>
      <w:r w:rsidR="00D47B6E">
        <w:rPr>
          <w:rFonts w:ascii="Palatino Linotype" w:hAnsi="Palatino Linotype"/>
        </w:rPr>
        <w:t>,</w:t>
      </w:r>
      <w:r>
        <w:rPr>
          <w:rFonts w:ascii="Palatino Linotype" w:hAnsi="Palatino Linotype"/>
        </w:rPr>
        <w:t xml:space="preserve"> they </w:t>
      </w:r>
      <w:r w:rsidR="00EF5921">
        <w:rPr>
          <w:rFonts w:ascii="Palatino Linotype" w:hAnsi="Palatino Linotype"/>
        </w:rPr>
        <w:t xml:space="preserve">generally </w:t>
      </w:r>
      <w:r w:rsidR="005977A5">
        <w:rPr>
          <w:rFonts w:ascii="Palatino Linotype" w:hAnsi="Palatino Linotype"/>
        </w:rPr>
        <w:t xml:space="preserve">have </w:t>
      </w:r>
      <w:r>
        <w:rPr>
          <w:rFonts w:ascii="Palatino Linotype" w:hAnsi="Palatino Linotype"/>
        </w:rPr>
        <w:t xml:space="preserve">a competitive advantage </w:t>
      </w:r>
      <w:r w:rsidR="00A24E3D">
        <w:rPr>
          <w:rFonts w:ascii="Palatino Linotype" w:hAnsi="Palatino Linotype"/>
        </w:rPr>
        <w:t>over</w:t>
      </w:r>
      <w:r w:rsidR="00D47B6E">
        <w:rPr>
          <w:rFonts w:ascii="Palatino Linotype" w:hAnsi="Palatino Linotype"/>
        </w:rPr>
        <w:t xml:space="preserve"> other groups </w:t>
      </w:r>
      <w:r>
        <w:rPr>
          <w:rFonts w:ascii="Palatino Linotype" w:hAnsi="Palatino Linotype"/>
        </w:rPr>
        <w:t xml:space="preserve">in </w:t>
      </w:r>
      <w:r w:rsidR="00A24E3D">
        <w:rPr>
          <w:rFonts w:ascii="Palatino Linotype" w:hAnsi="Palatino Linotype"/>
        </w:rPr>
        <w:t xml:space="preserve">terms of submitting </w:t>
      </w:r>
      <w:r>
        <w:rPr>
          <w:rFonts w:ascii="Palatino Linotype" w:hAnsi="Palatino Linotype"/>
        </w:rPr>
        <w:t>relevant information to decision makers</w:t>
      </w:r>
      <w:r w:rsidR="006C0905">
        <w:rPr>
          <w:rFonts w:ascii="Palatino Linotype" w:hAnsi="Palatino Linotype"/>
        </w:rPr>
        <w:t xml:space="preserve"> (Jewell and </w:t>
      </w:r>
      <w:proofErr w:type="spellStart"/>
      <w:r w:rsidR="006C0905">
        <w:rPr>
          <w:rFonts w:ascii="Palatino Linotype" w:hAnsi="Palatino Linotype"/>
        </w:rPr>
        <w:t>Bero</w:t>
      </w:r>
      <w:proofErr w:type="spellEnd"/>
      <w:r w:rsidR="006C0905">
        <w:rPr>
          <w:rFonts w:ascii="Palatino Linotype" w:hAnsi="Palatino Linotype"/>
        </w:rPr>
        <w:t xml:space="preserve"> 2006)</w:t>
      </w:r>
      <w:r>
        <w:rPr>
          <w:rFonts w:ascii="Palatino Linotype" w:hAnsi="Palatino Linotype"/>
        </w:rPr>
        <w:t xml:space="preserve">. </w:t>
      </w:r>
      <w:r w:rsidR="00A24E3D">
        <w:rPr>
          <w:rFonts w:ascii="Palatino Linotype" w:hAnsi="Palatino Linotype"/>
        </w:rPr>
        <w:t xml:space="preserve">It is empirically documented that </w:t>
      </w:r>
      <w:r>
        <w:rPr>
          <w:rFonts w:ascii="Palatino Linotype" w:hAnsi="Palatino Linotype"/>
        </w:rPr>
        <w:t xml:space="preserve">business groups </w:t>
      </w:r>
      <w:r w:rsidR="00A24E3D">
        <w:rPr>
          <w:rFonts w:ascii="Palatino Linotype" w:hAnsi="Palatino Linotype"/>
        </w:rPr>
        <w:t xml:space="preserve">are overrepresented </w:t>
      </w:r>
      <w:r>
        <w:rPr>
          <w:rFonts w:ascii="Palatino Linotype" w:hAnsi="Palatino Linotype"/>
        </w:rPr>
        <w:t>in the group system</w:t>
      </w:r>
      <w:r w:rsidR="009E4C65">
        <w:rPr>
          <w:rFonts w:ascii="Palatino Linotype" w:hAnsi="Palatino Linotype"/>
        </w:rPr>
        <w:t xml:space="preserve"> (</w:t>
      </w:r>
      <w:r w:rsidR="00787D71">
        <w:rPr>
          <w:rFonts w:ascii="Palatino Linotype" w:eastAsia="Times New Roman" w:hAnsi="Palatino Linotype"/>
        </w:rPr>
        <w:t>Lowery, Gray and Fellowes 2005</w:t>
      </w:r>
      <w:r w:rsidR="009E4C65" w:rsidRPr="00FD195F">
        <w:rPr>
          <w:rFonts w:ascii="Palatino Linotype" w:eastAsia="Times New Roman" w:hAnsi="Palatino Linotype"/>
        </w:rPr>
        <w:t xml:space="preserve">; </w:t>
      </w:r>
      <w:r w:rsidR="00787D71">
        <w:rPr>
          <w:rFonts w:ascii="Palatino Linotype" w:eastAsia="Times New Roman" w:hAnsi="Palatino Linotype"/>
        </w:rPr>
        <w:t>Schattschneider 19</w:t>
      </w:r>
      <w:r w:rsidR="009E4C65" w:rsidRPr="00FD195F">
        <w:rPr>
          <w:rFonts w:ascii="Palatino Linotype" w:eastAsia="Times New Roman" w:hAnsi="Palatino Linotype"/>
        </w:rPr>
        <w:t>75 [196</w:t>
      </w:r>
      <w:r w:rsidR="004839CC">
        <w:rPr>
          <w:rFonts w:ascii="Palatino Linotype" w:eastAsia="Times New Roman" w:hAnsi="Palatino Linotype"/>
        </w:rPr>
        <w:t>0</w:t>
      </w:r>
      <w:r w:rsidR="009E4C65" w:rsidRPr="00FD195F">
        <w:rPr>
          <w:rFonts w:ascii="Palatino Linotype" w:eastAsia="Times New Roman" w:hAnsi="Palatino Linotype"/>
        </w:rPr>
        <w:t xml:space="preserve">]; </w:t>
      </w:r>
      <w:r w:rsidR="00787D71">
        <w:rPr>
          <w:rFonts w:ascii="Palatino Linotype" w:eastAsia="Times New Roman" w:hAnsi="Palatino Linotype"/>
        </w:rPr>
        <w:t xml:space="preserve">Schlozman, </w:t>
      </w:r>
      <w:proofErr w:type="spellStart"/>
      <w:r w:rsidR="00787D71">
        <w:rPr>
          <w:rFonts w:ascii="Palatino Linotype" w:eastAsia="Times New Roman" w:hAnsi="Palatino Linotype"/>
        </w:rPr>
        <w:t>Verba</w:t>
      </w:r>
      <w:proofErr w:type="spellEnd"/>
      <w:r w:rsidR="00787D71">
        <w:rPr>
          <w:rFonts w:ascii="Palatino Linotype" w:eastAsia="Times New Roman" w:hAnsi="Palatino Linotype"/>
        </w:rPr>
        <w:t xml:space="preserve"> and Brady 2012</w:t>
      </w:r>
      <w:r w:rsidR="009E4C65">
        <w:rPr>
          <w:rFonts w:ascii="Palatino Linotype" w:eastAsia="Times New Roman" w:hAnsi="Palatino Linotype"/>
        </w:rPr>
        <w:t xml:space="preserve">; </w:t>
      </w:r>
      <w:r w:rsidR="00787D71">
        <w:rPr>
          <w:rFonts w:ascii="Palatino Linotype" w:eastAsia="Times New Roman" w:hAnsi="Palatino Linotype"/>
        </w:rPr>
        <w:t>Furlong and Kerwin 2004</w:t>
      </w:r>
      <w:r w:rsidR="009E4C65" w:rsidRPr="00FD195F">
        <w:rPr>
          <w:rFonts w:ascii="Palatino Linotype" w:eastAsia="Times New Roman" w:hAnsi="Palatino Linotype"/>
        </w:rPr>
        <w:t>: 361</w:t>
      </w:r>
      <w:r w:rsidR="009E4C65">
        <w:rPr>
          <w:rFonts w:ascii="Palatino Linotype" w:eastAsia="Times New Roman" w:hAnsi="Palatino Linotype"/>
        </w:rPr>
        <w:t>)</w:t>
      </w:r>
      <w:r w:rsidR="00EF5921">
        <w:rPr>
          <w:rFonts w:ascii="Palatino Linotype" w:eastAsia="Times New Roman" w:hAnsi="Palatino Linotype"/>
        </w:rPr>
        <w:t>.</w:t>
      </w:r>
      <w:r w:rsidR="00347B68">
        <w:rPr>
          <w:rFonts w:ascii="Palatino Linotype" w:eastAsia="Times New Roman" w:hAnsi="Palatino Linotype"/>
        </w:rPr>
        <w:t xml:space="preserve"> </w:t>
      </w:r>
      <w:r w:rsidR="00EF5921">
        <w:rPr>
          <w:rFonts w:ascii="Palatino Linotype" w:hAnsi="Palatino Linotype"/>
        </w:rPr>
        <w:t xml:space="preserve">When it comes to participation in consultations a </w:t>
      </w:r>
      <w:r w:rsidR="00E331E9">
        <w:rPr>
          <w:rFonts w:ascii="Palatino Linotype" w:hAnsi="Palatino Linotype"/>
        </w:rPr>
        <w:t>range</w:t>
      </w:r>
      <w:r w:rsidR="00EF5921">
        <w:rPr>
          <w:rFonts w:ascii="Palatino Linotype" w:hAnsi="Palatino Linotype"/>
        </w:rPr>
        <w:t xml:space="preserve"> of studies </w:t>
      </w:r>
      <w:r w:rsidR="00CF2980">
        <w:rPr>
          <w:rFonts w:ascii="Palatino Linotype" w:hAnsi="Palatino Linotype"/>
        </w:rPr>
        <w:t xml:space="preserve">find </w:t>
      </w:r>
      <w:r w:rsidR="00EF5921">
        <w:rPr>
          <w:rFonts w:ascii="Palatino Linotype" w:hAnsi="Palatino Linotype"/>
        </w:rPr>
        <w:t xml:space="preserve">business interests </w:t>
      </w:r>
      <w:r w:rsidR="00CF2980">
        <w:rPr>
          <w:rFonts w:ascii="Palatino Linotype" w:hAnsi="Palatino Linotype"/>
        </w:rPr>
        <w:t>to be</w:t>
      </w:r>
      <w:r w:rsidR="00EF5921">
        <w:rPr>
          <w:rFonts w:ascii="Palatino Linotype" w:hAnsi="Palatino Linotype"/>
        </w:rPr>
        <w:t xml:space="preserve"> </w:t>
      </w:r>
      <w:r w:rsidR="00E331E9">
        <w:rPr>
          <w:rFonts w:ascii="Palatino Linotype" w:hAnsi="Palatino Linotype"/>
        </w:rPr>
        <w:t xml:space="preserve">comparatively better represented than other group types (Jewell and </w:t>
      </w:r>
      <w:proofErr w:type="spellStart"/>
      <w:r w:rsidR="00E331E9">
        <w:rPr>
          <w:rFonts w:ascii="Palatino Linotype" w:hAnsi="Palatino Linotype"/>
        </w:rPr>
        <w:t>Bero</w:t>
      </w:r>
      <w:proofErr w:type="spellEnd"/>
      <w:r w:rsidR="00E331E9">
        <w:rPr>
          <w:rFonts w:ascii="Palatino Linotype" w:hAnsi="Palatino Linotype"/>
        </w:rPr>
        <w:t xml:space="preserve"> 2006; </w:t>
      </w:r>
      <w:proofErr w:type="spellStart"/>
      <w:r w:rsidR="00E331E9">
        <w:rPr>
          <w:rFonts w:ascii="Palatino Linotype" w:hAnsi="Palatino Linotype"/>
        </w:rPr>
        <w:t>Naughton</w:t>
      </w:r>
      <w:proofErr w:type="spellEnd"/>
      <w:r w:rsidR="00E331E9">
        <w:rPr>
          <w:rFonts w:ascii="Palatino Linotype" w:hAnsi="Palatino Linotype"/>
        </w:rPr>
        <w:t xml:space="preserve"> et al. 2009: 260; Yackee and Yackee 2006). </w:t>
      </w:r>
      <w:r w:rsidR="00E331E9" w:rsidRPr="00C449B7">
        <w:rPr>
          <w:rFonts w:ascii="Palatino Linotype" w:hAnsi="Palatino Linotype"/>
        </w:rPr>
        <w:t xml:space="preserve">Yackee and Yackee </w:t>
      </w:r>
      <w:r w:rsidR="00E331E9">
        <w:rPr>
          <w:rFonts w:ascii="Palatino Linotype" w:hAnsi="Palatino Linotype"/>
        </w:rPr>
        <w:t xml:space="preserve">(2006: 135) </w:t>
      </w:r>
      <w:r w:rsidR="00E331E9" w:rsidRPr="00C449B7">
        <w:rPr>
          <w:rFonts w:ascii="Palatino Linotype" w:hAnsi="Palatino Linotype"/>
        </w:rPr>
        <w:t>conclude that: “Agencies appear to alter final rules to suit the expressed desires of business commenters, but do not appear to alter rules to match the expressed preferences of other kinds of interests”.</w:t>
      </w:r>
      <w:r w:rsidR="00E331E9">
        <w:rPr>
          <w:rFonts w:ascii="Palatino Linotype" w:hAnsi="Palatino Linotype"/>
        </w:rPr>
        <w:t xml:space="preserve"> This conclusion is supported by Jewell and </w:t>
      </w:r>
      <w:proofErr w:type="spellStart"/>
      <w:r w:rsidR="00E331E9">
        <w:rPr>
          <w:rFonts w:ascii="Palatino Linotype" w:hAnsi="Palatino Linotype"/>
        </w:rPr>
        <w:t>Bero</w:t>
      </w:r>
      <w:proofErr w:type="spellEnd"/>
      <w:r w:rsidR="00E331E9">
        <w:rPr>
          <w:rFonts w:ascii="Palatino Linotype" w:hAnsi="Palatino Linotype"/>
        </w:rPr>
        <w:t xml:space="preserve"> (2006: 645-6)</w:t>
      </w:r>
      <w:r w:rsidR="00F043E0">
        <w:rPr>
          <w:rFonts w:ascii="Palatino Linotype" w:hAnsi="Palatino Linotype"/>
        </w:rPr>
        <w:t>,</w:t>
      </w:r>
      <w:r w:rsidR="00E331E9">
        <w:rPr>
          <w:rFonts w:ascii="Palatino Linotype" w:hAnsi="Palatino Linotype"/>
        </w:rPr>
        <w:t xml:space="preserve"> </w:t>
      </w:r>
      <w:r w:rsidR="000734F1">
        <w:rPr>
          <w:rFonts w:ascii="Palatino Linotype" w:hAnsi="Palatino Linotype"/>
        </w:rPr>
        <w:t xml:space="preserve">who </w:t>
      </w:r>
      <w:r w:rsidR="00E331E9">
        <w:rPr>
          <w:rFonts w:ascii="Palatino Linotype" w:hAnsi="Palatino Linotype"/>
        </w:rPr>
        <w:t xml:space="preserve">point out that business groups are better </w:t>
      </w:r>
      <w:r w:rsidR="00F043E0">
        <w:rPr>
          <w:rFonts w:ascii="Palatino Linotype" w:hAnsi="Palatino Linotype"/>
        </w:rPr>
        <w:t xml:space="preserve">at representing </w:t>
      </w:r>
      <w:r w:rsidR="00CF2980">
        <w:rPr>
          <w:rFonts w:ascii="Palatino Linotype" w:hAnsi="Palatino Linotype"/>
        </w:rPr>
        <w:t>their</w:t>
      </w:r>
      <w:r w:rsidR="00E331E9">
        <w:rPr>
          <w:rFonts w:ascii="Palatino Linotype" w:hAnsi="Palatino Linotype"/>
        </w:rPr>
        <w:t xml:space="preserve"> interests in the regulatory arena and that consultation contributions from business groups are characterized by more scientific, economic and legal data than contributions from other group types. </w:t>
      </w:r>
    </w:p>
    <w:p w:rsidR="00401EB8" w:rsidRDefault="00F6735F" w:rsidP="009E228D">
      <w:pPr>
        <w:spacing w:after="0" w:line="480" w:lineRule="auto"/>
        <w:ind w:firstLine="567"/>
        <w:rPr>
          <w:rFonts w:ascii="Palatino Linotype" w:hAnsi="Palatino Linotype"/>
        </w:rPr>
      </w:pPr>
      <w:r>
        <w:rPr>
          <w:rFonts w:ascii="Palatino Linotype" w:hAnsi="Palatino Linotype"/>
        </w:rPr>
        <w:t xml:space="preserve">In contrast, earlier US studies </w:t>
      </w:r>
      <w:r w:rsidR="00EC3C2A">
        <w:rPr>
          <w:rFonts w:ascii="Palatino Linotype" w:hAnsi="Palatino Linotype"/>
        </w:rPr>
        <w:t xml:space="preserve">did not find </w:t>
      </w:r>
      <w:r>
        <w:rPr>
          <w:rFonts w:ascii="Palatino Linotype" w:hAnsi="Palatino Linotype"/>
        </w:rPr>
        <w:t xml:space="preserve">strong support </w:t>
      </w:r>
      <w:r w:rsidR="008E3B2F">
        <w:rPr>
          <w:rFonts w:ascii="Palatino Linotype" w:hAnsi="Palatino Linotype"/>
        </w:rPr>
        <w:t>for</w:t>
      </w:r>
      <w:r w:rsidR="00EC3C2A">
        <w:rPr>
          <w:rFonts w:ascii="Palatino Linotype" w:hAnsi="Palatino Linotype"/>
        </w:rPr>
        <w:t xml:space="preserve"> </w:t>
      </w:r>
      <w:r w:rsidRPr="00C449B7">
        <w:rPr>
          <w:rFonts w:ascii="Palatino Linotype" w:hAnsi="Palatino Linotype"/>
        </w:rPr>
        <w:t xml:space="preserve">traditional theories of </w:t>
      </w:r>
      <w:r>
        <w:rPr>
          <w:rFonts w:ascii="Palatino Linotype" w:hAnsi="Palatino Linotype"/>
        </w:rPr>
        <w:t xml:space="preserve">agency </w:t>
      </w:r>
      <w:r w:rsidRPr="00C449B7">
        <w:rPr>
          <w:rFonts w:ascii="Palatino Linotype" w:hAnsi="Palatino Linotype"/>
        </w:rPr>
        <w:t xml:space="preserve">capture </w:t>
      </w:r>
      <w:r>
        <w:rPr>
          <w:rFonts w:ascii="Palatino Linotype" w:hAnsi="Palatino Linotype"/>
        </w:rPr>
        <w:t>by business interests</w:t>
      </w:r>
      <w:r w:rsidR="00EC3C2A">
        <w:rPr>
          <w:rFonts w:ascii="Palatino Linotype" w:hAnsi="Palatino Linotype"/>
        </w:rPr>
        <w:t>,</w:t>
      </w:r>
      <w:r>
        <w:rPr>
          <w:rFonts w:ascii="Palatino Linotype" w:hAnsi="Palatino Linotype"/>
        </w:rPr>
        <w:t xml:space="preserve"> </w:t>
      </w:r>
      <w:r w:rsidRPr="00C449B7">
        <w:rPr>
          <w:rFonts w:ascii="Palatino Linotype" w:hAnsi="Palatino Linotype"/>
        </w:rPr>
        <w:t>although trade associations seem</w:t>
      </w:r>
      <w:r>
        <w:rPr>
          <w:rFonts w:ascii="Palatino Linotype" w:hAnsi="Palatino Linotype"/>
        </w:rPr>
        <w:t>ed</w:t>
      </w:r>
      <w:r w:rsidRPr="00C449B7">
        <w:rPr>
          <w:rFonts w:ascii="Palatino Linotype" w:hAnsi="Palatino Linotype"/>
        </w:rPr>
        <w:t xml:space="preserve"> to have some advantage </w:t>
      </w:r>
      <w:r w:rsidR="00CD732A" w:rsidRPr="00C449B7">
        <w:rPr>
          <w:rFonts w:ascii="Palatino Linotype" w:hAnsi="Palatino Linotype"/>
        </w:rPr>
        <w:fldChar w:fldCharType="begin"/>
      </w:r>
      <w:r w:rsidRPr="00C449B7">
        <w:rPr>
          <w:rFonts w:ascii="Palatino Linotype" w:hAnsi="Palatino Linotype"/>
        </w:rPr>
        <w:instrText>ADDIN RW.CITE{{105 Furlong, Scott R. 1997/f: 340; 80 Golden, Marissa Martino 1998}}</w:instrText>
      </w:r>
      <w:r w:rsidR="00CD732A" w:rsidRPr="00C449B7">
        <w:rPr>
          <w:rFonts w:ascii="Palatino Linotype" w:hAnsi="Palatino Linotype"/>
        </w:rPr>
        <w:fldChar w:fldCharType="separate"/>
      </w:r>
      <w:r w:rsidR="006C296F">
        <w:rPr>
          <w:rFonts w:ascii="Palatino Linotype" w:hAnsi="Palatino Linotype"/>
        </w:rPr>
        <w:t>(Furlong 1997: 340; Golden 1998)</w:t>
      </w:r>
      <w:r w:rsidR="00CD732A" w:rsidRPr="00C449B7">
        <w:rPr>
          <w:rFonts w:ascii="Palatino Linotype" w:hAnsi="Palatino Linotype"/>
        </w:rPr>
        <w:fldChar w:fldCharType="end"/>
      </w:r>
      <w:r w:rsidRPr="00C449B7">
        <w:rPr>
          <w:rFonts w:ascii="Palatino Linotype" w:hAnsi="Palatino Linotype"/>
        </w:rPr>
        <w:t xml:space="preserve">. </w:t>
      </w:r>
      <w:r>
        <w:rPr>
          <w:rFonts w:ascii="Palatino Linotype" w:hAnsi="Palatino Linotype"/>
        </w:rPr>
        <w:t>Klüver (</w:t>
      </w:r>
      <w:r w:rsidR="00675FF5">
        <w:rPr>
          <w:rFonts w:ascii="Palatino Linotype" w:hAnsi="Palatino Linotype"/>
        </w:rPr>
        <w:t>2012</w:t>
      </w:r>
      <w:r>
        <w:rPr>
          <w:rFonts w:ascii="Palatino Linotype" w:hAnsi="Palatino Linotype"/>
        </w:rPr>
        <w:t xml:space="preserve">) also concludes </w:t>
      </w:r>
      <w:r w:rsidRPr="00C449B7">
        <w:rPr>
          <w:rFonts w:ascii="Palatino Linotype" w:hAnsi="Palatino Linotype"/>
        </w:rPr>
        <w:t xml:space="preserve">that lobbying success </w:t>
      </w:r>
      <w:r w:rsidR="00941CEE">
        <w:rPr>
          <w:rFonts w:ascii="Palatino Linotype" w:hAnsi="Palatino Linotype"/>
        </w:rPr>
        <w:t xml:space="preserve">related to EU policy making </w:t>
      </w:r>
      <w:r w:rsidRPr="00C449B7">
        <w:rPr>
          <w:rFonts w:ascii="Palatino Linotype" w:hAnsi="Palatino Linotype"/>
        </w:rPr>
        <w:t>does not vary systematically across group type</w:t>
      </w:r>
      <w:r w:rsidR="00012D42">
        <w:rPr>
          <w:rFonts w:ascii="Palatino Linotype" w:hAnsi="Palatino Linotype"/>
        </w:rPr>
        <w:t>, and that there are no signs of a systematic bias in favor of business</w:t>
      </w:r>
      <w:r w:rsidR="00192BCC">
        <w:rPr>
          <w:rFonts w:ascii="Palatino Linotype" w:hAnsi="Palatino Linotype"/>
        </w:rPr>
        <w:t xml:space="preserve"> groups</w:t>
      </w:r>
      <w:r>
        <w:rPr>
          <w:rFonts w:ascii="Palatino Linotype" w:hAnsi="Palatino Linotype"/>
        </w:rPr>
        <w:t xml:space="preserve">. Hence, the </w:t>
      </w:r>
      <w:r w:rsidR="00EC3C2A">
        <w:rPr>
          <w:rFonts w:ascii="Palatino Linotype" w:hAnsi="Palatino Linotype"/>
        </w:rPr>
        <w:t xml:space="preserve">verdict on </w:t>
      </w:r>
      <w:r>
        <w:rPr>
          <w:rFonts w:ascii="Palatino Linotype" w:hAnsi="Palatino Linotype"/>
        </w:rPr>
        <w:t xml:space="preserve">the role of business is still inconclusive. </w:t>
      </w:r>
      <w:r w:rsidR="00935ADC">
        <w:rPr>
          <w:rFonts w:ascii="Palatino Linotype" w:hAnsi="Palatino Linotype"/>
        </w:rPr>
        <w:t xml:space="preserve">We argue that this </w:t>
      </w:r>
      <w:r>
        <w:rPr>
          <w:rFonts w:ascii="Palatino Linotype" w:hAnsi="Palatino Linotype"/>
        </w:rPr>
        <w:t xml:space="preserve">inconsistency may </w:t>
      </w:r>
      <w:r w:rsidR="00935ADC">
        <w:rPr>
          <w:rFonts w:ascii="Palatino Linotype" w:hAnsi="Palatino Linotype"/>
        </w:rPr>
        <w:t xml:space="preserve">exist because </w:t>
      </w:r>
      <w:r>
        <w:rPr>
          <w:rFonts w:ascii="Palatino Linotype" w:hAnsi="Palatino Linotype"/>
        </w:rPr>
        <w:t xml:space="preserve">the competitive advantage of business does not extend beyond issues related to regulation of the </w:t>
      </w:r>
      <w:r w:rsidR="00DD7437">
        <w:rPr>
          <w:rFonts w:ascii="Palatino Linotype" w:hAnsi="Palatino Linotype"/>
        </w:rPr>
        <w:t>business sector itself.</w:t>
      </w:r>
      <w:r w:rsidR="00893EC3">
        <w:rPr>
          <w:rFonts w:ascii="Palatino Linotype" w:hAnsi="Palatino Linotype"/>
        </w:rPr>
        <w:t xml:space="preserve"> </w:t>
      </w:r>
      <w:r w:rsidR="00D03B88">
        <w:rPr>
          <w:rFonts w:ascii="Palatino Linotype" w:hAnsi="Palatino Linotype"/>
        </w:rPr>
        <w:t xml:space="preserve">While some of the advantages of business groups – such as easier mobilization and general resource endowment </w:t>
      </w:r>
      <w:r w:rsidR="0041014A">
        <w:rPr>
          <w:rFonts w:ascii="Palatino Linotype" w:hAnsi="Palatino Linotype"/>
        </w:rPr>
        <w:t>(</w:t>
      </w:r>
      <w:proofErr w:type="spellStart"/>
      <w:r w:rsidR="0041014A">
        <w:rPr>
          <w:rFonts w:ascii="Palatino Linotype" w:hAnsi="Palatino Linotype"/>
        </w:rPr>
        <w:t>Bouwen</w:t>
      </w:r>
      <w:proofErr w:type="spellEnd"/>
      <w:r w:rsidR="0041014A">
        <w:rPr>
          <w:rFonts w:ascii="Palatino Linotype" w:hAnsi="Palatino Linotype"/>
        </w:rPr>
        <w:t xml:space="preserve"> 2004; </w:t>
      </w:r>
      <w:proofErr w:type="spellStart"/>
      <w:r w:rsidR="0041014A">
        <w:rPr>
          <w:rFonts w:ascii="Palatino Linotype" w:hAnsi="Palatino Linotype"/>
        </w:rPr>
        <w:t>Dür</w:t>
      </w:r>
      <w:proofErr w:type="spellEnd"/>
      <w:r w:rsidR="0041014A">
        <w:rPr>
          <w:rFonts w:ascii="Palatino Linotype" w:hAnsi="Palatino Linotype"/>
        </w:rPr>
        <w:t xml:space="preserve"> &amp; de </w:t>
      </w:r>
      <w:proofErr w:type="spellStart"/>
      <w:r w:rsidR="0041014A">
        <w:rPr>
          <w:rFonts w:ascii="Palatino Linotype" w:hAnsi="Palatino Linotype"/>
        </w:rPr>
        <w:t>Bièvre</w:t>
      </w:r>
      <w:proofErr w:type="spellEnd"/>
      <w:r w:rsidR="0041014A">
        <w:rPr>
          <w:rFonts w:ascii="Palatino Linotype" w:hAnsi="Palatino Linotype"/>
        </w:rPr>
        <w:t xml:space="preserve"> 2007; Olson 1965) </w:t>
      </w:r>
      <w:r w:rsidR="00D03B88">
        <w:rPr>
          <w:rFonts w:ascii="Palatino Linotype" w:hAnsi="Palatino Linotype"/>
        </w:rPr>
        <w:t>– may be relevant across all policy areas, other business resources are of particular relevance in regard to policies regulating business.</w:t>
      </w:r>
    </w:p>
    <w:p w:rsidR="009C4FB4" w:rsidRDefault="00E331E9" w:rsidP="00622D1B">
      <w:pPr>
        <w:spacing w:after="0" w:line="480" w:lineRule="auto"/>
        <w:ind w:firstLine="567"/>
        <w:rPr>
          <w:rFonts w:ascii="Palatino Linotype" w:hAnsi="Palatino Linotype"/>
        </w:rPr>
      </w:pPr>
      <w:r>
        <w:rPr>
          <w:rFonts w:ascii="Palatino Linotype" w:hAnsi="Palatino Linotype"/>
        </w:rPr>
        <w:t xml:space="preserve">The idea of differing patterns of interest representation and influence across policy areas is classic. </w:t>
      </w:r>
      <w:proofErr w:type="spellStart"/>
      <w:r w:rsidR="00F6735F">
        <w:rPr>
          <w:rFonts w:ascii="Palatino Linotype" w:hAnsi="Palatino Linotype"/>
        </w:rPr>
        <w:t>Lowi</w:t>
      </w:r>
      <w:proofErr w:type="spellEnd"/>
      <w:r w:rsidR="00F6735F">
        <w:rPr>
          <w:rFonts w:ascii="Palatino Linotype" w:hAnsi="Palatino Linotype"/>
        </w:rPr>
        <w:t xml:space="preserve"> (1964: 688-9) famously argued that political relationships are determined by the type of policy at stake. </w:t>
      </w:r>
      <w:r w:rsidR="002B37F9">
        <w:rPr>
          <w:rFonts w:ascii="Palatino Linotype" w:hAnsi="Palatino Linotype"/>
        </w:rPr>
        <w:t>He</w:t>
      </w:r>
      <w:r w:rsidR="001F2505">
        <w:rPr>
          <w:rFonts w:ascii="Palatino Linotype" w:hAnsi="Palatino Linotype"/>
        </w:rPr>
        <w:t xml:space="preserve"> </w:t>
      </w:r>
      <w:r w:rsidR="008E3B2F">
        <w:rPr>
          <w:rFonts w:ascii="Palatino Linotype" w:hAnsi="Palatino Linotype"/>
        </w:rPr>
        <w:t>distinguished</w:t>
      </w:r>
      <w:r w:rsidR="001F2505">
        <w:rPr>
          <w:rFonts w:ascii="Palatino Linotype" w:hAnsi="Palatino Linotype"/>
        </w:rPr>
        <w:t xml:space="preserve"> policy issues by outcome</w:t>
      </w:r>
      <w:r w:rsidR="008E3B2F">
        <w:rPr>
          <w:rFonts w:ascii="Palatino Linotype" w:hAnsi="Palatino Linotype"/>
        </w:rPr>
        <w:t>:</w:t>
      </w:r>
      <w:r w:rsidR="001F2505">
        <w:rPr>
          <w:rFonts w:ascii="Palatino Linotype" w:hAnsi="Palatino Linotype"/>
        </w:rPr>
        <w:t xml:space="preserve"> distribution of goods, </w:t>
      </w:r>
      <w:r w:rsidR="008B2711">
        <w:rPr>
          <w:rFonts w:ascii="Palatino Linotype" w:hAnsi="Palatino Linotype"/>
        </w:rPr>
        <w:t xml:space="preserve">redistribution </w:t>
      </w:r>
      <w:r w:rsidR="001F2505">
        <w:rPr>
          <w:rFonts w:ascii="Palatino Linotype" w:hAnsi="Palatino Linotype"/>
        </w:rPr>
        <w:t xml:space="preserve">or regulation. </w:t>
      </w:r>
      <w:r w:rsidR="000734F1">
        <w:rPr>
          <w:rFonts w:ascii="Palatino Linotype" w:hAnsi="Palatino Linotype"/>
        </w:rPr>
        <w:t xml:space="preserve">Policy type will </w:t>
      </w:r>
      <w:r w:rsidR="008B2711">
        <w:rPr>
          <w:rFonts w:ascii="Palatino Linotype" w:hAnsi="Palatino Linotype"/>
        </w:rPr>
        <w:t xml:space="preserve">influence the political </w:t>
      </w:r>
      <w:r w:rsidR="000734F1">
        <w:rPr>
          <w:rFonts w:ascii="Palatino Linotype" w:hAnsi="Palatino Linotype"/>
        </w:rPr>
        <w:t xml:space="preserve">interactions. In this way </w:t>
      </w:r>
      <w:r w:rsidR="008B2711">
        <w:rPr>
          <w:rFonts w:ascii="Palatino Linotype" w:hAnsi="Palatino Linotype"/>
        </w:rPr>
        <w:t>policy areas constitute political arenas of power (</w:t>
      </w:r>
      <w:proofErr w:type="spellStart"/>
      <w:r>
        <w:rPr>
          <w:rFonts w:ascii="Palatino Linotype" w:hAnsi="Palatino Linotype"/>
        </w:rPr>
        <w:t>Lowi</w:t>
      </w:r>
      <w:proofErr w:type="spellEnd"/>
      <w:r>
        <w:rPr>
          <w:rFonts w:ascii="Palatino Linotype" w:hAnsi="Palatino Linotype"/>
        </w:rPr>
        <w:t xml:space="preserve"> 1964</w:t>
      </w:r>
      <w:r w:rsidR="008B2711">
        <w:rPr>
          <w:rFonts w:ascii="Palatino Linotype" w:hAnsi="Palatino Linotype"/>
        </w:rPr>
        <w:t xml:space="preserve">: 689). </w:t>
      </w:r>
      <w:r w:rsidR="00401EB8">
        <w:rPr>
          <w:rFonts w:ascii="Palatino Linotype" w:hAnsi="Palatino Linotype"/>
        </w:rPr>
        <w:t xml:space="preserve">Based on </w:t>
      </w:r>
      <w:proofErr w:type="spellStart"/>
      <w:r w:rsidR="00401EB8">
        <w:rPr>
          <w:rFonts w:ascii="Palatino Linotype" w:hAnsi="Palatino Linotype"/>
        </w:rPr>
        <w:t>Lowi’s</w:t>
      </w:r>
      <w:proofErr w:type="spellEnd"/>
      <w:r w:rsidR="00401EB8">
        <w:rPr>
          <w:rFonts w:ascii="Palatino Linotype" w:hAnsi="Palatino Linotype"/>
        </w:rPr>
        <w:t xml:space="preserve"> categorization, </w:t>
      </w:r>
      <w:proofErr w:type="spellStart"/>
      <w:r w:rsidR="00401EB8">
        <w:rPr>
          <w:rFonts w:ascii="Palatino Linotype" w:hAnsi="Palatino Linotype"/>
        </w:rPr>
        <w:t>Dür</w:t>
      </w:r>
      <w:proofErr w:type="spellEnd"/>
      <w:r w:rsidR="00401EB8">
        <w:rPr>
          <w:rFonts w:ascii="Palatino Linotype" w:hAnsi="Palatino Linotype"/>
        </w:rPr>
        <w:t xml:space="preserve"> and Mateo (2013) find that business groups are particularly prone to use insider strateg</w:t>
      </w:r>
      <w:r w:rsidR="000734F1">
        <w:rPr>
          <w:rFonts w:ascii="Palatino Linotype" w:hAnsi="Palatino Linotype"/>
        </w:rPr>
        <w:t>ies</w:t>
      </w:r>
      <w:r w:rsidR="00401EB8">
        <w:rPr>
          <w:rFonts w:ascii="Palatino Linotype" w:hAnsi="Palatino Linotype"/>
        </w:rPr>
        <w:t xml:space="preserve"> of targeting decision makers when they work with distributive issues. </w:t>
      </w:r>
    </w:p>
    <w:p w:rsidR="009C4FB4" w:rsidRDefault="008B2711" w:rsidP="00622D1B">
      <w:pPr>
        <w:spacing w:after="0" w:line="480" w:lineRule="auto"/>
        <w:ind w:firstLine="567"/>
        <w:rPr>
          <w:rFonts w:ascii="Palatino Linotype" w:hAnsi="Palatino Linotype"/>
        </w:rPr>
      </w:pPr>
      <w:r>
        <w:rPr>
          <w:rFonts w:ascii="Palatino Linotype" w:hAnsi="Palatino Linotype"/>
        </w:rPr>
        <w:t>More specifically directe</w:t>
      </w:r>
      <w:r w:rsidR="002B37F9">
        <w:rPr>
          <w:rFonts w:ascii="Palatino Linotype" w:hAnsi="Palatino Linotype"/>
        </w:rPr>
        <w:t>d at the study of business</w:t>
      </w:r>
      <w:r w:rsidR="002B37F9" w:rsidRPr="002B37F9">
        <w:rPr>
          <w:rFonts w:ascii="Palatino Linotype" w:hAnsi="Palatino Linotype"/>
          <w:i/>
        </w:rPr>
        <w:t xml:space="preserve"> influence</w:t>
      </w:r>
      <w:r>
        <w:rPr>
          <w:rFonts w:ascii="Palatino Linotype" w:hAnsi="Palatino Linotype"/>
        </w:rPr>
        <w:t xml:space="preserve">, Smith (2000) proposed a </w:t>
      </w:r>
      <w:r w:rsidR="003D7A41">
        <w:rPr>
          <w:rFonts w:ascii="Palatino Linotype" w:hAnsi="Palatino Linotype"/>
        </w:rPr>
        <w:t xml:space="preserve">distinction </w:t>
      </w:r>
      <w:r>
        <w:rPr>
          <w:rFonts w:ascii="Palatino Linotype" w:hAnsi="Palatino Linotype"/>
        </w:rPr>
        <w:t xml:space="preserve">of policy issues according to the interest constellation of business </w:t>
      </w:r>
      <w:r w:rsidR="00B23A5C">
        <w:rPr>
          <w:rFonts w:ascii="Palatino Linotype" w:hAnsi="Palatino Linotype"/>
        </w:rPr>
        <w:t xml:space="preserve">classified as </w:t>
      </w:r>
      <w:r>
        <w:rPr>
          <w:rFonts w:ascii="Palatino Linotype" w:hAnsi="Palatino Linotype"/>
        </w:rPr>
        <w:t xml:space="preserve">particularistic, </w:t>
      </w:r>
      <w:proofErr w:type="spellStart"/>
      <w:r>
        <w:rPr>
          <w:rFonts w:ascii="Palatino Linotype" w:hAnsi="Palatino Linotype"/>
        </w:rPr>
        <w:t>conflictual</w:t>
      </w:r>
      <w:proofErr w:type="spellEnd"/>
      <w:r w:rsidR="000C3C6A">
        <w:rPr>
          <w:rFonts w:ascii="Palatino Linotype" w:hAnsi="Palatino Linotype"/>
        </w:rPr>
        <w:t>,</w:t>
      </w:r>
      <w:r>
        <w:rPr>
          <w:rFonts w:ascii="Palatino Linotype" w:hAnsi="Palatino Linotype"/>
        </w:rPr>
        <w:t xml:space="preserve"> or unified. </w:t>
      </w:r>
      <w:r w:rsidR="003D7A41">
        <w:rPr>
          <w:rFonts w:ascii="Palatino Linotype" w:hAnsi="Palatino Linotype"/>
        </w:rPr>
        <w:t>Counter</w:t>
      </w:r>
      <w:r w:rsidR="002B37F9">
        <w:rPr>
          <w:rFonts w:ascii="Palatino Linotype" w:hAnsi="Palatino Linotype"/>
        </w:rPr>
        <w:t>intuitively</w:t>
      </w:r>
      <w:r w:rsidR="00B23A5C">
        <w:rPr>
          <w:rFonts w:ascii="Palatino Linotype" w:hAnsi="Palatino Linotype"/>
        </w:rPr>
        <w:t>,</w:t>
      </w:r>
      <w:r w:rsidR="002B37F9">
        <w:rPr>
          <w:rFonts w:ascii="Palatino Linotype" w:hAnsi="Palatino Linotype"/>
        </w:rPr>
        <w:t xml:space="preserve"> </w:t>
      </w:r>
      <w:r w:rsidR="00B23A5C">
        <w:rPr>
          <w:rFonts w:ascii="Palatino Linotype" w:hAnsi="Palatino Linotype"/>
        </w:rPr>
        <w:t>business groups were expected to be least influential on issues where business groups were unified. According to Smith</w:t>
      </w:r>
      <w:r w:rsidR="003D7A41">
        <w:rPr>
          <w:rFonts w:ascii="Palatino Linotype" w:hAnsi="Palatino Linotype"/>
        </w:rPr>
        <w:t>,</w:t>
      </w:r>
      <w:r w:rsidR="00B23A5C">
        <w:rPr>
          <w:rFonts w:ascii="Palatino Linotype" w:hAnsi="Palatino Linotype"/>
        </w:rPr>
        <w:t xml:space="preserve"> such issues are typically </w:t>
      </w:r>
      <w:r>
        <w:rPr>
          <w:rFonts w:ascii="Palatino Linotype" w:hAnsi="Palatino Linotype"/>
        </w:rPr>
        <w:t xml:space="preserve">salient, ideological and partisan </w:t>
      </w:r>
      <w:r w:rsidR="0032742B">
        <w:rPr>
          <w:rFonts w:ascii="Palatino Linotype" w:hAnsi="Palatino Linotype"/>
        </w:rPr>
        <w:t xml:space="preserve">issues </w:t>
      </w:r>
      <w:r w:rsidR="00B23A5C">
        <w:rPr>
          <w:rFonts w:ascii="Palatino Linotype" w:hAnsi="Palatino Linotype"/>
        </w:rPr>
        <w:t xml:space="preserve">and </w:t>
      </w:r>
      <w:r>
        <w:rPr>
          <w:rFonts w:ascii="Palatino Linotype" w:hAnsi="Palatino Linotype"/>
        </w:rPr>
        <w:t>decision</w:t>
      </w:r>
      <w:r w:rsidR="00E97C97">
        <w:rPr>
          <w:rFonts w:ascii="Palatino Linotype" w:hAnsi="Palatino Linotype"/>
        </w:rPr>
        <w:t xml:space="preserve"> </w:t>
      </w:r>
      <w:r>
        <w:rPr>
          <w:rFonts w:ascii="Palatino Linotype" w:hAnsi="Palatino Linotype"/>
        </w:rPr>
        <w:t xml:space="preserve">makers will </w:t>
      </w:r>
      <w:r w:rsidR="00B23A5C">
        <w:rPr>
          <w:rFonts w:ascii="Palatino Linotype" w:hAnsi="Palatino Linotype"/>
        </w:rPr>
        <w:t xml:space="preserve">therefore </w:t>
      </w:r>
      <w:r>
        <w:rPr>
          <w:rFonts w:ascii="Palatino Linotype" w:hAnsi="Palatino Linotype"/>
        </w:rPr>
        <w:t>base their decisions on ideology and partisan considerations</w:t>
      </w:r>
      <w:r w:rsidR="009C4FB4">
        <w:rPr>
          <w:rFonts w:ascii="Palatino Linotype" w:hAnsi="Palatino Linotype"/>
        </w:rPr>
        <w:t xml:space="preserve"> paying attention to the public opinion</w:t>
      </w:r>
      <w:r w:rsidR="00B23A5C">
        <w:rPr>
          <w:rFonts w:ascii="Palatino Linotype" w:hAnsi="Palatino Linotype"/>
        </w:rPr>
        <w:t xml:space="preserve"> rather than on opinions advocated by business groups</w:t>
      </w:r>
      <w:r w:rsidR="0032742B">
        <w:rPr>
          <w:rFonts w:ascii="Palatino Linotype" w:hAnsi="Palatino Linotype"/>
        </w:rPr>
        <w:t xml:space="preserve"> (</w:t>
      </w:r>
      <w:r w:rsidR="00B23A5C">
        <w:rPr>
          <w:rFonts w:ascii="Palatino Linotype" w:hAnsi="Palatino Linotype"/>
        </w:rPr>
        <w:t>Smith 2000</w:t>
      </w:r>
      <w:r w:rsidR="0032742B">
        <w:rPr>
          <w:rFonts w:ascii="Palatino Linotype" w:hAnsi="Palatino Linotype"/>
        </w:rPr>
        <w:t>: 64-5)</w:t>
      </w:r>
      <w:r w:rsidR="009C4FB4">
        <w:rPr>
          <w:rFonts w:ascii="Palatino Linotype" w:hAnsi="Palatino Linotype"/>
        </w:rPr>
        <w:t xml:space="preserve">. </w:t>
      </w:r>
    </w:p>
    <w:p w:rsidR="00B23A5C" w:rsidRDefault="00B478F3" w:rsidP="00622D1B">
      <w:pPr>
        <w:spacing w:after="0" w:line="480" w:lineRule="auto"/>
        <w:ind w:firstLine="567"/>
        <w:rPr>
          <w:rFonts w:ascii="Palatino Linotype" w:hAnsi="Palatino Linotype"/>
        </w:rPr>
      </w:pPr>
      <w:r>
        <w:rPr>
          <w:rFonts w:ascii="Palatino Linotype" w:hAnsi="Palatino Linotype"/>
        </w:rPr>
        <w:t xml:space="preserve">Both of these perspectives emphasize </w:t>
      </w:r>
      <w:r w:rsidR="00935ADC">
        <w:rPr>
          <w:rFonts w:ascii="Palatino Linotype" w:hAnsi="Palatino Linotype"/>
        </w:rPr>
        <w:t xml:space="preserve">variation across issues in </w:t>
      </w:r>
      <w:r>
        <w:rPr>
          <w:rFonts w:ascii="Palatino Linotype" w:hAnsi="Palatino Linotype"/>
        </w:rPr>
        <w:t xml:space="preserve">the pattern of pressure put on decision-makers. </w:t>
      </w:r>
      <w:r w:rsidR="00935ADC">
        <w:rPr>
          <w:rFonts w:ascii="Palatino Linotype" w:hAnsi="Palatino Linotype"/>
        </w:rPr>
        <w:t>We develop this line of argument to also account for difference in obtained influence by drawing on a resource exchange perspective (</w:t>
      </w:r>
      <w:proofErr w:type="spellStart"/>
      <w:r w:rsidR="00935ADC">
        <w:rPr>
          <w:rFonts w:ascii="Palatino Linotype" w:hAnsi="Palatino Linotype"/>
        </w:rPr>
        <w:t>Pfeffer</w:t>
      </w:r>
      <w:proofErr w:type="spellEnd"/>
      <w:r w:rsidR="00935ADC">
        <w:rPr>
          <w:rFonts w:ascii="Palatino Linotype" w:hAnsi="Palatino Linotype"/>
        </w:rPr>
        <w:t xml:space="preserve"> and </w:t>
      </w:r>
      <w:proofErr w:type="spellStart"/>
      <w:r w:rsidR="00935ADC">
        <w:rPr>
          <w:rFonts w:ascii="Palatino Linotype" w:hAnsi="Palatino Linotype"/>
        </w:rPr>
        <w:t>Salanzic</w:t>
      </w:r>
      <w:proofErr w:type="spellEnd"/>
      <w:r w:rsidR="00935ADC">
        <w:rPr>
          <w:rFonts w:ascii="Palatino Linotype" w:hAnsi="Palatino Linotype"/>
        </w:rPr>
        <w:t xml:space="preserve"> 1978; </w:t>
      </w:r>
      <w:proofErr w:type="spellStart"/>
      <w:r w:rsidR="00935ADC">
        <w:rPr>
          <w:rFonts w:ascii="Palatino Linotype" w:hAnsi="Palatino Linotype"/>
        </w:rPr>
        <w:t>Bouwen</w:t>
      </w:r>
      <w:proofErr w:type="spellEnd"/>
      <w:r w:rsidR="00935ADC">
        <w:rPr>
          <w:rFonts w:ascii="Palatino Linotype" w:hAnsi="Palatino Linotype"/>
        </w:rPr>
        <w:t xml:space="preserve"> 2004). Thus, </w:t>
      </w:r>
      <w:r>
        <w:rPr>
          <w:rFonts w:ascii="Palatino Linotype" w:hAnsi="Palatino Linotype"/>
        </w:rPr>
        <w:t>decision-makers will listen to groups with the most valuable resources related to the specific policy area they are regulat</w:t>
      </w:r>
      <w:r w:rsidR="00935ADC">
        <w:rPr>
          <w:rFonts w:ascii="Palatino Linotype" w:hAnsi="Palatino Linotype"/>
        </w:rPr>
        <w:t>ing</w:t>
      </w:r>
      <w:r>
        <w:rPr>
          <w:rFonts w:ascii="Palatino Linotype" w:hAnsi="Palatino Linotype"/>
        </w:rPr>
        <w:t xml:space="preserve">. </w:t>
      </w:r>
      <w:r w:rsidR="009C4FB4">
        <w:rPr>
          <w:rFonts w:ascii="Palatino Linotype" w:hAnsi="Palatino Linotype"/>
        </w:rPr>
        <w:t xml:space="preserve">Decision makers </w:t>
      </w:r>
      <w:r w:rsidR="00FA6672">
        <w:rPr>
          <w:rFonts w:ascii="Palatino Linotype" w:hAnsi="Palatino Linotype"/>
        </w:rPr>
        <w:t xml:space="preserve">demand </w:t>
      </w:r>
      <w:r w:rsidR="009C4FB4">
        <w:rPr>
          <w:rFonts w:ascii="Palatino Linotype" w:hAnsi="Palatino Linotype"/>
        </w:rPr>
        <w:t>resources to make and implement decisions. Resources c</w:t>
      </w:r>
      <w:r w:rsidR="00FA6672">
        <w:rPr>
          <w:rFonts w:ascii="Palatino Linotype" w:hAnsi="Palatino Linotype"/>
        </w:rPr>
        <w:t>an</w:t>
      </w:r>
      <w:r w:rsidR="009C4FB4">
        <w:rPr>
          <w:rFonts w:ascii="Palatino Linotype" w:hAnsi="Palatino Linotype"/>
        </w:rPr>
        <w:t xml:space="preserve"> be political support </w:t>
      </w:r>
      <w:r w:rsidR="00FA6672">
        <w:rPr>
          <w:rFonts w:ascii="Palatino Linotype" w:hAnsi="Palatino Linotype"/>
        </w:rPr>
        <w:t>and</w:t>
      </w:r>
      <w:r w:rsidR="009C4FB4">
        <w:rPr>
          <w:rFonts w:ascii="Palatino Linotype" w:hAnsi="Palatino Linotype"/>
        </w:rPr>
        <w:t xml:space="preserve"> information</w:t>
      </w:r>
      <w:r w:rsidR="00B23A5C">
        <w:rPr>
          <w:rFonts w:ascii="Palatino Linotype" w:hAnsi="Palatino Linotype"/>
        </w:rPr>
        <w:t xml:space="preserve"> and – as discussed above – business groups are often argued to be particularly well</w:t>
      </w:r>
      <w:r w:rsidR="006B6ECD">
        <w:rPr>
          <w:rFonts w:ascii="Palatino Linotype" w:hAnsi="Palatino Linotype"/>
        </w:rPr>
        <w:t xml:space="preserve"> </w:t>
      </w:r>
      <w:r w:rsidR="00B23A5C">
        <w:rPr>
          <w:rFonts w:ascii="Palatino Linotype" w:hAnsi="Palatino Linotype"/>
        </w:rPr>
        <w:t xml:space="preserve">equipped with such resources. The value of group resources </w:t>
      </w:r>
      <w:r w:rsidR="006B6ECD">
        <w:rPr>
          <w:rFonts w:ascii="Palatino Linotype" w:hAnsi="Palatino Linotype"/>
        </w:rPr>
        <w:t>varies</w:t>
      </w:r>
      <w:r w:rsidR="00B23A5C">
        <w:rPr>
          <w:rFonts w:ascii="Palatino Linotype" w:hAnsi="Palatino Linotype"/>
        </w:rPr>
        <w:t xml:space="preserve"> across </w:t>
      </w:r>
      <w:r w:rsidR="002B37F9">
        <w:rPr>
          <w:rFonts w:ascii="Palatino Linotype" w:hAnsi="Palatino Linotype"/>
        </w:rPr>
        <w:t>political institutions and arenas</w:t>
      </w:r>
      <w:r w:rsidR="00A57429">
        <w:rPr>
          <w:rFonts w:ascii="Palatino Linotype" w:hAnsi="Palatino Linotype"/>
        </w:rPr>
        <w:t xml:space="preserve"> (</w:t>
      </w:r>
      <w:proofErr w:type="spellStart"/>
      <w:r w:rsidR="00A57429">
        <w:rPr>
          <w:rFonts w:ascii="Palatino Linotype" w:hAnsi="Palatino Linotype"/>
        </w:rPr>
        <w:t>Bouwen</w:t>
      </w:r>
      <w:proofErr w:type="spellEnd"/>
      <w:r w:rsidR="00A57429">
        <w:rPr>
          <w:rFonts w:ascii="Palatino Linotype" w:hAnsi="Palatino Linotype"/>
        </w:rPr>
        <w:t xml:space="preserve"> 2004; Binderkrantz, Pedersen &amp; Christiansen, forthcoming</w:t>
      </w:r>
      <w:r w:rsidR="00935ADC">
        <w:rPr>
          <w:rFonts w:ascii="Palatino Linotype" w:hAnsi="Palatino Linotype"/>
        </w:rPr>
        <w:t>)</w:t>
      </w:r>
      <w:r w:rsidR="00A57429">
        <w:rPr>
          <w:rFonts w:ascii="Palatino Linotype" w:hAnsi="Palatino Linotype"/>
        </w:rPr>
        <w:t xml:space="preserve"> </w:t>
      </w:r>
      <w:r w:rsidR="002B37F9">
        <w:rPr>
          <w:rFonts w:ascii="Palatino Linotype" w:hAnsi="Palatino Linotype"/>
        </w:rPr>
        <w:t xml:space="preserve">and </w:t>
      </w:r>
      <w:r w:rsidR="00B23A5C">
        <w:rPr>
          <w:rFonts w:ascii="Palatino Linotype" w:hAnsi="Palatino Linotype"/>
        </w:rPr>
        <w:t xml:space="preserve">importantly also across policy </w:t>
      </w:r>
      <w:r w:rsidR="002B37F9">
        <w:rPr>
          <w:rFonts w:ascii="Palatino Linotype" w:hAnsi="Palatino Linotype"/>
        </w:rPr>
        <w:t>types</w:t>
      </w:r>
      <w:r w:rsidR="009C4FB4">
        <w:rPr>
          <w:rFonts w:ascii="Palatino Linotype" w:hAnsi="Palatino Linotype"/>
        </w:rPr>
        <w:t xml:space="preserve">. </w:t>
      </w:r>
    </w:p>
    <w:p w:rsidR="00FF2866" w:rsidRDefault="00FF2866" w:rsidP="00622D1B">
      <w:pPr>
        <w:spacing w:after="0" w:line="480" w:lineRule="auto"/>
        <w:ind w:firstLine="567"/>
        <w:rPr>
          <w:rFonts w:ascii="Palatino Linotype" w:hAnsi="Palatino Linotype"/>
        </w:rPr>
      </w:pPr>
      <w:r>
        <w:rPr>
          <w:rFonts w:ascii="Palatino Linotype" w:hAnsi="Palatino Linotype"/>
        </w:rPr>
        <w:t xml:space="preserve">The resources of business groups are particularly important when it comes to issues regarding regulation of the </w:t>
      </w:r>
      <w:r w:rsidR="00FA6672">
        <w:rPr>
          <w:rFonts w:ascii="Palatino Linotype" w:hAnsi="Palatino Linotype"/>
        </w:rPr>
        <w:t>business</w:t>
      </w:r>
      <w:r>
        <w:rPr>
          <w:rFonts w:ascii="Palatino Linotype" w:hAnsi="Palatino Linotype"/>
        </w:rPr>
        <w:t xml:space="preserve"> sector – business regulation. Business policies attract the attention of business groups because they imply concentrated costs or benefits for business (Wilson 1980). Further, the resources possessed by </w:t>
      </w:r>
      <w:r w:rsidR="00CF2980">
        <w:rPr>
          <w:rFonts w:ascii="Palatino Linotype" w:hAnsi="Palatino Linotype"/>
        </w:rPr>
        <w:t xml:space="preserve">business </w:t>
      </w:r>
      <w:r>
        <w:rPr>
          <w:rFonts w:ascii="Palatino Linotype" w:hAnsi="Palatino Linotype"/>
        </w:rPr>
        <w:t xml:space="preserve">groups – </w:t>
      </w:r>
      <w:r w:rsidR="00FA6672">
        <w:rPr>
          <w:rFonts w:ascii="Palatino Linotype" w:hAnsi="Palatino Linotype"/>
        </w:rPr>
        <w:t xml:space="preserve">control over </w:t>
      </w:r>
      <w:r>
        <w:rPr>
          <w:rFonts w:ascii="Palatino Linotype" w:hAnsi="Palatino Linotype"/>
        </w:rPr>
        <w:t>society’s production</w:t>
      </w:r>
      <w:r w:rsidR="000C3C6A">
        <w:rPr>
          <w:rFonts w:ascii="Palatino Linotype" w:hAnsi="Palatino Linotype"/>
        </w:rPr>
        <w:t>,</w:t>
      </w:r>
      <w:r>
        <w:rPr>
          <w:rFonts w:ascii="Palatino Linotype" w:hAnsi="Palatino Linotype"/>
        </w:rPr>
        <w:t xml:space="preserve"> information about </w:t>
      </w:r>
      <w:r w:rsidR="00FA6672">
        <w:rPr>
          <w:rFonts w:ascii="Palatino Linotype" w:hAnsi="Palatino Linotype"/>
        </w:rPr>
        <w:t xml:space="preserve">possible </w:t>
      </w:r>
      <w:r>
        <w:rPr>
          <w:rFonts w:ascii="Palatino Linotype" w:hAnsi="Palatino Linotype"/>
        </w:rPr>
        <w:t xml:space="preserve">policy </w:t>
      </w:r>
      <w:r w:rsidR="00FA6672">
        <w:rPr>
          <w:rFonts w:ascii="Palatino Linotype" w:hAnsi="Palatino Linotype"/>
        </w:rPr>
        <w:t xml:space="preserve">consequences </w:t>
      </w:r>
      <w:r>
        <w:rPr>
          <w:rFonts w:ascii="Palatino Linotype" w:hAnsi="Palatino Linotype"/>
        </w:rPr>
        <w:t xml:space="preserve">– </w:t>
      </w:r>
      <w:r w:rsidR="00FA6672">
        <w:rPr>
          <w:rFonts w:ascii="Palatino Linotype" w:hAnsi="Palatino Linotype"/>
        </w:rPr>
        <w:t>are</w:t>
      </w:r>
      <w:r>
        <w:rPr>
          <w:rFonts w:ascii="Palatino Linotype" w:hAnsi="Palatino Linotype"/>
        </w:rPr>
        <w:t xml:space="preserve"> relevant to key decision makers in these areas</w:t>
      </w:r>
      <w:r w:rsidR="00CF2980">
        <w:rPr>
          <w:rFonts w:ascii="Palatino Linotype" w:hAnsi="Palatino Linotype"/>
        </w:rPr>
        <w:t>. The competitive advantage of business groups discussed in the literature is thus particularly relevant for issues concerning business regulation.</w:t>
      </w:r>
    </w:p>
    <w:p w:rsidR="00627608" w:rsidRDefault="00FF2866" w:rsidP="00622D1B">
      <w:pPr>
        <w:spacing w:after="0" w:line="480" w:lineRule="auto"/>
        <w:ind w:firstLine="567"/>
        <w:rPr>
          <w:rFonts w:ascii="Palatino Linotype" w:hAnsi="Palatino Linotype"/>
        </w:rPr>
      </w:pPr>
      <w:r>
        <w:rPr>
          <w:rFonts w:ascii="Palatino Linotype" w:hAnsi="Palatino Linotype"/>
        </w:rPr>
        <w:t xml:space="preserve">Based on the likely value of group resources, business regulation can be contrasted </w:t>
      </w:r>
      <w:r w:rsidR="00E97C97">
        <w:rPr>
          <w:rFonts w:ascii="Palatino Linotype" w:hAnsi="Palatino Linotype"/>
        </w:rPr>
        <w:t>with</w:t>
      </w:r>
      <w:r>
        <w:rPr>
          <w:rFonts w:ascii="Palatino Linotype" w:hAnsi="Palatino Linotype"/>
        </w:rPr>
        <w:t xml:space="preserve"> two other types of policy – general regulation and public sector regulation. </w:t>
      </w:r>
      <w:r w:rsidR="00911B17">
        <w:rPr>
          <w:rFonts w:ascii="Palatino Linotype" w:hAnsi="Palatino Linotype"/>
        </w:rPr>
        <w:t xml:space="preserve">General regulation </w:t>
      </w:r>
      <w:r w:rsidR="006C296F">
        <w:rPr>
          <w:rFonts w:ascii="Palatino Linotype" w:hAnsi="Palatino Linotype"/>
        </w:rPr>
        <w:t xml:space="preserve">concerns </w:t>
      </w:r>
      <w:r w:rsidR="00627608">
        <w:rPr>
          <w:rFonts w:ascii="Palatino Linotype" w:hAnsi="Palatino Linotype"/>
        </w:rPr>
        <w:t>issues of general</w:t>
      </w:r>
      <w:r w:rsidR="00CB27C3">
        <w:rPr>
          <w:rFonts w:ascii="Palatino Linotype" w:hAnsi="Palatino Linotype"/>
        </w:rPr>
        <w:t xml:space="preserve"> societal</w:t>
      </w:r>
      <w:r w:rsidR="00627608">
        <w:rPr>
          <w:rFonts w:ascii="Palatino Linotype" w:hAnsi="Palatino Linotype"/>
        </w:rPr>
        <w:t xml:space="preserve"> relevance</w:t>
      </w:r>
      <w:r w:rsidR="00CF2980" w:rsidRPr="00CF2980">
        <w:rPr>
          <w:rFonts w:ascii="Palatino Linotype" w:hAnsi="Palatino Linotype"/>
        </w:rPr>
        <w:t xml:space="preserve"> </w:t>
      </w:r>
      <w:r w:rsidR="00CF2980">
        <w:rPr>
          <w:rFonts w:ascii="Palatino Linotype" w:hAnsi="Palatino Linotype"/>
        </w:rPr>
        <w:t xml:space="preserve">such as immigration, income taxes, and justice. </w:t>
      </w:r>
      <w:r w:rsidR="00E97C97">
        <w:rPr>
          <w:rFonts w:ascii="Palatino Linotype" w:hAnsi="Palatino Linotype"/>
        </w:rPr>
        <w:t>C</w:t>
      </w:r>
      <w:r w:rsidR="00627608">
        <w:rPr>
          <w:rFonts w:ascii="Palatino Linotype" w:hAnsi="Palatino Linotype"/>
        </w:rPr>
        <w:t xml:space="preserve">osts and benefits are often </w:t>
      </w:r>
      <w:r w:rsidR="00D03B88">
        <w:rPr>
          <w:rFonts w:ascii="Palatino Linotype" w:hAnsi="Palatino Linotype"/>
        </w:rPr>
        <w:t>diffuse and</w:t>
      </w:r>
      <w:r w:rsidR="00CF2980">
        <w:rPr>
          <w:rFonts w:ascii="Palatino Linotype" w:hAnsi="Palatino Linotype"/>
        </w:rPr>
        <w:t xml:space="preserve"> few </w:t>
      </w:r>
      <w:r w:rsidR="00CB27C3">
        <w:rPr>
          <w:rFonts w:ascii="Palatino Linotype" w:hAnsi="Palatino Linotype"/>
        </w:rPr>
        <w:t xml:space="preserve">business </w:t>
      </w:r>
      <w:r w:rsidR="007728D7">
        <w:rPr>
          <w:rFonts w:ascii="Palatino Linotype" w:hAnsi="Palatino Linotype"/>
        </w:rPr>
        <w:t xml:space="preserve">groups </w:t>
      </w:r>
      <w:r w:rsidR="00FA6672">
        <w:rPr>
          <w:rFonts w:ascii="Palatino Linotype" w:hAnsi="Palatino Linotype"/>
        </w:rPr>
        <w:t>are</w:t>
      </w:r>
      <w:r w:rsidR="00CF2980">
        <w:rPr>
          <w:rFonts w:ascii="Palatino Linotype" w:hAnsi="Palatino Linotype"/>
        </w:rPr>
        <w:t xml:space="preserve"> expected </w:t>
      </w:r>
      <w:r w:rsidR="00B30801">
        <w:rPr>
          <w:rFonts w:ascii="Palatino Linotype" w:hAnsi="Palatino Linotype"/>
        </w:rPr>
        <w:t>to</w:t>
      </w:r>
      <w:r w:rsidR="007728D7">
        <w:rPr>
          <w:rFonts w:ascii="Palatino Linotype" w:hAnsi="Palatino Linotype"/>
        </w:rPr>
        <w:t xml:space="preserve"> mobilize</w:t>
      </w:r>
      <w:r w:rsidR="00E62B87">
        <w:rPr>
          <w:rFonts w:ascii="Palatino Linotype" w:hAnsi="Palatino Linotype"/>
        </w:rPr>
        <w:t>,</w:t>
      </w:r>
      <w:r w:rsidR="00D03B88">
        <w:rPr>
          <w:rFonts w:ascii="Palatino Linotype" w:hAnsi="Palatino Linotype"/>
        </w:rPr>
        <w:t xml:space="preserve"> although some issues such as income taxes and immigration may affect labor supply and marginal costs of production. </w:t>
      </w:r>
      <w:r w:rsidR="00A57429">
        <w:rPr>
          <w:rFonts w:ascii="Palatino Linotype" w:hAnsi="Palatino Linotype"/>
        </w:rPr>
        <w:t xml:space="preserve">However, when business mobilize </w:t>
      </w:r>
      <w:proofErr w:type="gramStart"/>
      <w:r w:rsidR="00D03B88">
        <w:rPr>
          <w:rFonts w:ascii="Palatino Linotype" w:hAnsi="Palatino Linotype"/>
        </w:rPr>
        <w:t xml:space="preserve">their </w:t>
      </w:r>
      <w:r w:rsidR="00A57429">
        <w:rPr>
          <w:rFonts w:ascii="Palatino Linotype" w:hAnsi="Palatino Linotype"/>
        </w:rPr>
        <w:t xml:space="preserve"> </w:t>
      </w:r>
      <w:r w:rsidR="00F6735F">
        <w:rPr>
          <w:rFonts w:ascii="Palatino Linotype" w:hAnsi="Palatino Linotype"/>
        </w:rPr>
        <w:t>expertise</w:t>
      </w:r>
      <w:proofErr w:type="gramEnd"/>
      <w:r w:rsidR="00F6735F">
        <w:rPr>
          <w:rFonts w:ascii="Palatino Linotype" w:hAnsi="Palatino Linotype"/>
        </w:rPr>
        <w:t xml:space="preserve"> </w:t>
      </w:r>
      <w:r w:rsidR="00D03B88">
        <w:rPr>
          <w:rFonts w:ascii="Palatino Linotype" w:hAnsi="Palatino Linotype"/>
        </w:rPr>
        <w:t xml:space="preserve">will not be </w:t>
      </w:r>
      <w:r w:rsidR="00CB27C3">
        <w:rPr>
          <w:rFonts w:ascii="Palatino Linotype" w:hAnsi="Palatino Linotype"/>
        </w:rPr>
        <w:t>particularly relevant</w:t>
      </w:r>
      <w:r w:rsidR="00CF2980">
        <w:rPr>
          <w:rFonts w:ascii="Palatino Linotype" w:hAnsi="Palatino Linotype"/>
        </w:rPr>
        <w:t xml:space="preserve"> to policy mak</w:t>
      </w:r>
      <w:r w:rsidR="000C3C6A">
        <w:rPr>
          <w:rFonts w:ascii="Palatino Linotype" w:hAnsi="Palatino Linotype"/>
        </w:rPr>
        <w:t>ers</w:t>
      </w:r>
      <w:r w:rsidR="00CF2980">
        <w:rPr>
          <w:rFonts w:ascii="Palatino Linotype" w:hAnsi="Palatino Linotype"/>
        </w:rPr>
        <w:t xml:space="preserve"> in these areas</w:t>
      </w:r>
      <w:r w:rsidR="000C3C6A">
        <w:rPr>
          <w:rFonts w:ascii="Palatino Linotype" w:hAnsi="Palatino Linotype"/>
        </w:rPr>
        <w:t>. B</w:t>
      </w:r>
      <w:r w:rsidR="00F6735F">
        <w:rPr>
          <w:rFonts w:ascii="Palatino Linotype" w:hAnsi="Palatino Linotype"/>
        </w:rPr>
        <w:t xml:space="preserve">usiness </w:t>
      </w:r>
      <w:r w:rsidR="006236EB">
        <w:rPr>
          <w:rFonts w:ascii="Palatino Linotype" w:hAnsi="Palatino Linotype"/>
        </w:rPr>
        <w:t xml:space="preserve">groups </w:t>
      </w:r>
      <w:r w:rsidR="000C3C6A">
        <w:rPr>
          <w:rFonts w:ascii="Palatino Linotype" w:hAnsi="Palatino Linotype"/>
        </w:rPr>
        <w:t xml:space="preserve">thus </w:t>
      </w:r>
      <w:r w:rsidR="00F6735F">
        <w:rPr>
          <w:rFonts w:ascii="Palatino Linotype" w:hAnsi="Palatino Linotype"/>
        </w:rPr>
        <w:t xml:space="preserve">cannot be expected to be more or less influential than other group types. </w:t>
      </w:r>
    </w:p>
    <w:p w:rsidR="00627608" w:rsidRDefault="00B30801" w:rsidP="00622D1B">
      <w:pPr>
        <w:spacing w:after="0" w:line="480" w:lineRule="auto"/>
        <w:ind w:firstLine="567"/>
        <w:rPr>
          <w:rFonts w:ascii="Palatino Linotype" w:hAnsi="Palatino Linotype"/>
        </w:rPr>
      </w:pPr>
      <w:r>
        <w:rPr>
          <w:rFonts w:ascii="Palatino Linotype" w:hAnsi="Palatino Linotype"/>
        </w:rPr>
        <w:t xml:space="preserve">Public sector regulation is related to the administration and production of </w:t>
      </w:r>
      <w:r w:rsidR="000C3C6A">
        <w:rPr>
          <w:rFonts w:ascii="Palatino Linotype" w:hAnsi="Palatino Linotype"/>
        </w:rPr>
        <w:t xml:space="preserve">public services </w:t>
      </w:r>
      <w:r>
        <w:rPr>
          <w:rFonts w:ascii="Palatino Linotype" w:hAnsi="Palatino Linotype"/>
        </w:rPr>
        <w:t xml:space="preserve">such as health, education, and </w:t>
      </w:r>
      <w:r w:rsidR="00FA6672">
        <w:rPr>
          <w:rFonts w:ascii="Palatino Linotype" w:hAnsi="Palatino Linotype"/>
        </w:rPr>
        <w:t>social services</w:t>
      </w:r>
      <w:r w:rsidR="000C3C6A">
        <w:rPr>
          <w:rFonts w:ascii="Palatino Linotype" w:hAnsi="Palatino Linotype"/>
        </w:rPr>
        <w:t xml:space="preserve">. </w:t>
      </w:r>
      <w:r w:rsidR="00DD7437">
        <w:rPr>
          <w:rFonts w:ascii="Palatino Linotype" w:hAnsi="Palatino Linotype"/>
        </w:rPr>
        <w:t>Business</w:t>
      </w:r>
      <w:r w:rsidR="009655AF">
        <w:rPr>
          <w:rFonts w:ascii="Palatino Linotype" w:hAnsi="Palatino Linotype"/>
        </w:rPr>
        <w:t>es</w:t>
      </w:r>
      <w:r w:rsidR="00DD7437">
        <w:rPr>
          <w:rFonts w:ascii="Palatino Linotype" w:hAnsi="Palatino Linotype"/>
        </w:rPr>
        <w:t xml:space="preserve"> </w:t>
      </w:r>
      <w:r w:rsidR="00FA6672">
        <w:rPr>
          <w:rFonts w:ascii="Palatino Linotype" w:hAnsi="Palatino Linotype"/>
        </w:rPr>
        <w:t>do have</w:t>
      </w:r>
      <w:r w:rsidR="00DD7437">
        <w:rPr>
          <w:rFonts w:ascii="Palatino Linotype" w:hAnsi="Palatino Linotype"/>
        </w:rPr>
        <w:t xml:space="preserve"> strong interests in the provision of </w:t>
      </w:r>
      <w:r w:rsidR="009655AF">
        <w:rPr>
          <w:rFonts w:ascii="Palatino Linotype" w:hAnsi="Palatino Linotype"/>
        </w:rPr>
        <w:t xml:space="preserve">certain </w:t>
      </w:r>
      <w:r w:rsidR="00DD7437">
        <w:rPr>
          <w:rFonts w:ascii="Palatino Linotype" w:hAnsi="Palatino Linotype"/>
        </w:rPr>
        <w:t xml:space="preserve">public sector goods, </w:t>
      </w:r>
      <w:r w:rsidR="00B84D58">
        <w:rPr>
          <w:rFonts w:ascii="Palatino Linotype" w:hAnsi="Palatino Linotype"/>
        </w:rPr>
        <w:t>such as education</w:t>
      </w:r>
      <w:r w:rsidR="00E62B87">
        <w:rPr>
          <w:rFonts w:ascii="Palatino Linotype" w:hAnsi="Palatino Linotype"/>
        </w:rPr>
        <w:t xml:space="preserve"> and child care</w:t>
      </w:r>
      <w:r w:rsidR="00B84D58">
        <w:rPr>
          <w:rFonts w:ascii="Palatino Linotype" w:hAnsi="Palatino Linotype"/>
        </w:rPr>
        <w:t xml:space="preserve">, because it affects the quality </w:t>
      </w:r>
      <w:r w:rsidR="00E62B87">
        <w:rPr>
          <w:rFonts w:ascii="Palatino Linotype" w:hAnsi="Palatino Linotype"/>
        </w:rPr>
        <w:t xml:space="preserve">and supply </w:t>
      </w:r>
      <w:r w:rsidR="00B84D58">
        <w:rPr>
          <w:rFonts w:ascii="Palatino Linotype" w:hAnsi="Palatino Linotype"/>
        </w:rPr>
        <w:t>of</w:t>
      </w:r>
      <w:r w:rsidR="00E62B87">
        <w:rPr>
          <w:rFonts w:ascii="Palatino Linotype" w:hAnsi="Palatino Linotype"/>
        </w:rPr>
        <w:t xml:space="preserve"> labor</w:t>
      </w:r>
      <w:r w:rsidR="00B84D58">
        <w:rPr>
          <w:rFonts w:ascii="Palatino Linotype" w:hAnsi="Palatino Linotype"/>
        </w:rPr>
        <w:t>. However</w:t>
      </w:r>
      <w:r w:rsidR="00E62B87">
        <w:rPr>
          <w:rFonts w:ascii="Palatino Linotype" w:hAnsi="Palatino Linotype"/>
        </w:rPr>
        <w:t>,</w:t>
      </w:r>
      <w:r w:rsidR="00B84D58">
        <w:rPr>
          <w:rFonts w:ascii="Palatino Linotype" w:hAnsi="Palatino Linotype"/>
        </w:rPr>
        <w:t xml:space="preserve"> </w:t>
      </w:r>
      <w:r w:rsidR="001047D8">
        <w:rPr>
          <w:rFonts w:ascii="Palatino Linotype" w:hAnsi="Palatino Linotype"/>
        </w:rPr>
        <w:t xml:space="preserve">in an exchange perspective </w:t>
      </w:r>
      <w:r w:rsidR="009655AF">
        <w:rPr>
          <w:rFonts w:ascii="Palatino Linotype" w:hAnsi="Palatino Linotype"/>
        </w:rPr>
        <w:t xml:space="preserve">information from public sector actors may be </w:t>
      </w:r>
      <w:r w:rsidR="00B84D58">
        <w:rPr>
          <w:rFonts w:ascii="Palatino Linotype" w:hAnsi="Palatino Linotype"/>
        </w:rPr>
        <w:t xml:space="preserve">as crucial or </w:t>
      </w:r>
      <w:r w:rsidR="009655AF">
        <w:rPr>
          <w:rFonts w:ascii="Palatino Linotype" w:hAnsi="Palatino Linotype"/>
        </w:rPr>
        <w:t xml:space="preserve">more crucial to </w:t>
      </w:r>
      <w:r w:rsidR="00DD7437">
        <w:rPr>
          <w:rFonts w:ascii="Palatino Linotype" w:hAnsi="Palatino Linotype"/>
        </w:rPr>
        <w:t>decision makers</w:t>
      </w:r>
      <w:r w:rsidR="00B84D58">
        <w:rPr>
          <w:rFonts w:ascii="Palatino Linotype" w:hAnsi="Palatino Linotype"/>
        </w:rPr>
        <w:t xml:space="preserve"> </w:t>
      </w:r>
      <w:r w:rsidR="00E62B87">
        <w:rPr>
          <w:rFonts w:ascii="Palatino Linotype" w:hAnsi="Palatino Linotype"/>
        </w:rPr>
        <w:t xml:space="preserve">as </w:t>
      </w:r>
      <w:r w:rsidR="00B84D58">
        <w:rPr>
          <w:rFonts w:ascii="Palatino Linotype" w:hAnsi="Palatino Linotype"/>
        </w:rPr>
        <w:t>the voices of business</w:t>
      </w:r>
      <w:r w:rsidR="00F6735F">
        <w:rPr>
          <w:rFonts w:ascii="Palatino Linotype" w:hAnsi="Palatino Linotype"/>
        </w:rPr>
        <w:t>.</w:t>
      </w:r>
    </w:p>
    <w:p w:rsidR="00E62B87" w:rsidRDefault="00F6735F" w:rsidP="00622D1B">
      <w:pPr>
        <w:spacing w:after="0" w:line="480" w:lineRule="auto"/>
        <w:ind w:firstLine="567"/>
        <w:rPr>
          <w:rFonts w:ascii="Palatino Linotype" w:hAnsi="Palatino Linotype"/>
        </w:rPr>
      </w:pPr>
      <w:r>
        <w:rPr>
          <w:rFonts w:ascii="Palatino Linotype" w:hAnsi="Palatino Linotype"/>
        </w:rPr>
        <w:t>Summing up, two factors are important in determining the mobilization and influence of business groups</w:t>
      </w:r>
      <w:r w:rsidR="00BD4236">
        <w:rPr>
          <w:rFonts w:ascii="Palatino Linotype" w:hAnsi="Palatino Linotype"/>
        </w:rPr>
        <w:t>:</w:t>
      </w:r>
      <w:r>
        <w:rPr>
          <w:rFonts w:ascii="Palatino Linotype" w:hAnsi="Palatino Linotype"/>
        </w:rPr>
        <w:t xml:space="preserve"> </w:t>
      </w:r>
      <w:r w:rsidR="00BD4236">
        <w:rPr>
          <w:rFonts w:ascii="Palatino Linotype" w:hAnsi="Palatino Linotype"/>
        </w:rPr>
        <w:t>W</w:t>
      </w:r>
      <w:r>
        <w:rPr>
          <w:rFonts w:ascii="Palatino Linotype" w:hAnsi="Palatino Linotype"/>
        </w:rPr>
        <w:t>hat is at stake for the group</w:t>
      </w:r>
      <w:r w:rsidR="003F06DC">
        <w:rPr>
          <w:rFonts w:ascii="Palatino Linotype" w:hAnsi="Palatino Linotype"/>
        </w:rPr>
        <w:t>,</w:t>
      </w:r>
      <w:r>
        <w:rPr>
          <w:rFonts w:ascii="Palatino Linotype" w:hAnsi="Palatino Linotype"/>
        </w:rPr>
        <w:t xml:space="preserve"> and to what extent are the resources possessed by business groups particularly relevant to decision makers</w:t>
      </w:r>
      <w:r w:rsidR="00BD4236">
        <w:rPr>
          <w:rFonts w:ascii="Palatino Linotype" w:hAnsi="Palatino Linotype"/>
        </w:rPr>
        <w:t>?</w:t>
      </w:r>
      <w:r>
        <w:rPr>
          <w:rFonts w:ascii="Palatino Linotype" w:hAnsi="Palatino Linotype"/>
        </w:rPr>
        <w:t xml:space="preserve"> </w:t>
      </w:r>
      <w:r w:rsidR="00DD7437">
        <w:rPr>
          <w:rFonts w:ascii="Palatino Linotype" w:hAnsi="Palatino Linotype"/>
        </w:rPr>
        <w:t>D</w:t>
      </w:r>
      <w:r>
        <w:rPr>
          <w:rFonts w:ascii="Palatino Linotype" w:hAnsi="Palatino Linotype"/>
        </w:rPr>
        <w:t xml:space="preserve">ue to their extensive </w:t>
      </w:r>
      <w:r w:rsidR="00DD7437">
        <w:rPr>
          <w:rFonts w:ascii="Palatino Linotype" w:hAnsi="Palatino Linotype"/>
        </w:rPr>
        <w:t xml:space="preserve">expertise and their importance for society’s productive </w:t>
      </w:r>
      <w:r w:rsidR="002402E1">
        <w:rPr>
          <w:rFonts w:ascii="Palatino Linotype" w:hAnsi="Palatino Linotype"/>
        </w:rPr>
        <w:t>functions</w:t>
      </w:r>
      <w:r>
        <w:rPr>
          <w:rFonts w:ascii="Palatino Linotype" w:hAnsi="Palatino Linotype"/>
        </w:rPr>
        <w:t xml:space="preserve">, business groups </w:t>
      </w:r>
      <w:r w:rsidR="00DD7437">
        <w:rPr>
          <w:rFonts w:ascii="Palatino Linotype" w:hAnsi="Palatino Linotype"/>
        </w:rPr>
        <w:t xml:space="preserve">get a </w:t>
      </w:r>
      <w:r w:rsidR="002402E1">
        <w:rPr>
          <w:rFonts w:ascii="Palatino Linotype" w:hAnsi="Palatino Linotype"/>
        </w:rPr>
        <w:t>very attentive ear among decision makers in business</w:t>
      </w:r>
      <w:r w:rsidR="00FF2866">
        <w:rPr>
          <w:rFonts w:ascii="Palatino Linotype" w:hAnsi="Palatino Linotype"/>
        </w:rPr>
        <w:t xml:space="preserve"> regulation</w:t>
      </w:r>
      <w:r w:rsidR="003F06DC">
        <w:rPr>
          <w:rFonts w:ascii="Palatino Linotype" w:hAnsi="Palatino Linotype"/>
        </w:rPr>
        <w:t>.</w:t>
      </w:r>
      <w:r w:rsidR="002402E1">
        <w:rPr>
          <w:rFonts w:ascii="Palatino Linotype" w:hAnsi="Palatino Linotype"/>
        </w:rPr>
        <w:t xml:space="preserve"> </w:t>
      </w:r>
      <w:r w:rsidR="003F06DC">
        <w:rPr>
          <w:rFonts w:ascii="Palatino Linotype" w:hAnsi="Palatino Linotype"/>
        </w:rPr>
        <w:t xml:space="preserve">In comparison, </w:t>
      </w:r>
      <w:r w:rsidR="002402E1">
        <w:rPr>
          <w:rFonts w:ascii="Palatino Linotype" w:hAnsi="Palatino Linotype"/>
        </w:rPr>
        <w:t>regulation of the public sector and general</w:t>
      </w:r>
      <w:r>
        <w:rPr>
          <w:rFonts w:ascii="Palatino Linotype" w:hAnsi="Palatino Linotype"/>
        </w:rPr>
        <w:t xml:space="preserve"> regulatory issues are likely to be less salient to the business community and – importantly – the competitive advantage of business groups does not extend to such areas.</w:t>
      </w:r>
    </w:p>
    <w:p w:rsidR="00F6735F" w:rsidRPr="00BD4236" w:rsidRDefault="00E62B87" w:rsidP="00622D1B">
      <w:pPr>
        <w:spacing w:after="0" w:line="480" w:lineRule="auto"/>
        <w:ind w:firstLine="567"/>
        <w:rPr>
          <w:rFonts w:ascii="Palatino Linotype" w:hAnsi="Palatino Linotype"/>
        </w:rPr>
      </w:pPr>
      <w:r>
        <w:rPr>
          <w:rFonts w:ascii="Palatino Linotype" w:hAnsi="Palatino Linotype"/>
        </w:rPr>
        <w:t>While theories focusing on the obstacles different groups face in mobilizing and on general resource endowment will expect uniform business influence across different policy areas, w</w:t>
      </w:r>
      <w:r w:rsidR="007A6D09">
        <w:rPr>
          <w:rFonts w:ascii="Palatino Linotype" w:hAnsi="Palatino Linotype"/>
        </w:rPr>
        <w:t xml:space="preserve">e expect </w:t>
      </w:r>
      <w:r w:rsidR="00E6785C">
        <w:rPr>
          <w:rFonts w:ascii="Palatino Linotype" w:hAnsi="Palatino Linotype"/>
        </w:rPr>
        <w:t xml:space="preserve">the relative importance of business </w:t>
      </w:r>
      <w:r w:rsidR="00DD7437">
        <w:rPr>
          <w:rFonts w:ascii="Palatino Linotype" w:hAnsi="Palatino Linotype"/>
        </w:rPr>
        <w:t xml:space="preserve">vis-à-vis other groups </w:t>
      </w:r>
      <w:r>
        <w:rPr>
          <w:rFonts w:ascii="Palatino Linotype" w:hAnsi="Palatino Linotype"/>
        </w:rPr>
        <w:t xml:space="preserve">to </w:t>
      </w:r>
      <w:r w:rsidR="00E6785C">
        <w:rPr>
          <w:rFonts w:ascii="Palatino Linotype" w:hAnsi="Palatino Linotype"/>
        </w:rPr>
        <w:t>depend on the issue</w:t>
      </w:r>
      <w:r>
        <w:rPr>
          <w:rFonts w:ascii="Palatino Linotype" w:hAnsi="Palatino Linotype"/>
        </w:rPr>
        <w:t>. B</w:t>
      </w:r>
      <w:r w:rsidR="00E6785C">
        <w:rPr>
          <w:rFonts w:ascii="Palatino Linotype" w:hAnsi="Palatino Linotype"/>
        </w:rPr>
        <w:t xml:space="preserve">usiness groups are </w:t>
      </w:r>
      <w:r>
        <w:rPr>
          <w:rFonts w:ascii="Palatino Linotype" w:hAnsi="Palatino Linotype"/>
        </w:rPr>
        <w:t xml:space="preserve">expected to be </w:t>
      </w:r>
      <w:r w:rsidR="00E6785C">
        <w:rPr>
          <w:rFonts w:ascii="Palatino Linotype" w:hAnsi="Palatino Linotype"/>
        </w:rPr>
        <w:t>more influential than other groups in regard to</w:t>
      </w:r>
      <w:r w:rsidR="00DD7437">
        <w:rPr>
          <w:rFonts w:ascii="Palatino Linotype" w:hAnsi="Palatino Linotype"/>
        </w:rPr>
        <w:t xml:space="preserve"> business </w:t>
      </w:r>
      <w:r w:rsidR="00E6785C">
        <w:rPr>
          <w:rFonts w:ascii="Palatino Linotype" w:hAnsi="Palatino Linotype"/>
        </w:rPr>
        <w:t xml:space="preserve">regulation but not </w:t>
      </w:r>
      <w:r w:rsidR="00DD7437">
        <w:rPr>
          <w:rFonts w:ascii="Palatino Linotype" w:hAnsi="Palatino Linotype"/>
        </w:rPr>
        <w:t xml:space="preserve">particularly </w:t>
      </w:r>
      <w:r w:rsidR="00E6785C">
        <w:rPr>
          <w:rFonts w:ascii="Palatino Linotype" w:hAnsi="Palatino Linotype"/>
        </w:rPr>
        <w:t xml:space="preserve">more influential than other interest groups in regard to general regulation and </w:t>
      </w:r>
      <w:r w:rsidR="0007501B">
        <w:rPr>
          <w:rFonts w:ascii="Palatino Linotype" w:hAnsi="Palatino Linotype"/>
        </w:rPr>
        <w:t xml:space="preserve">public sector </w:t>
      </w:r>
      <w:r w:rsidR="00DD7437">
        <w:rPr>
          <w:rFonts w:ascii="Palatino Linotype" w:hAnsi="Palatino Linotype"/>
        </w:rPr>
        <w:t>regulation</w:t>
      </w:r>
      <w:r w:rsidR="00E6785C">
        <w:rPr>
          <w:rFonts w:ascii="Palatino Linotype" w:hAnsi="Palatino Linotype"/>
        </w:rPr>
        <w:t>.</w:t>
      </w:r>
    </w:p>
    <w:p w:rsidR="00B02EA9" w:rsidRPr="00B02EA9" w:rsidRDefault="00B02EA9" w:rsidP="00622D1B">
      <w:pPr>
        <w:spacing w:after="0" w:line="480" w:lineRule="auto"/>
        <w:rPr>
          <w:rFonts w:ascii="Palatino Linotype" w:hAnsi="Palatino Linotype"/>
        </w:rPr>
      </w:pPr>
    </w:p>
    <w:p w:rsidR="00222EAF" w:rsidRPr="00A62011" w:rsidRDefault="00B02EA9" w:rsidP="00622D1B">
      <w:pPr>
        <w:spacing w:after="0" w:line="480" w:lineRule="auto"/>
        <w:rPr>
          <w:rFonts w:ascii="Palatino Linotype" w:hAnsi="Palatino Linotype"/>
        </w:rPr>
      </w:pPr>
      <w:r>
        <w:rPr>
          <w:rFonts w:ascii="Palatino Linotype" w:hAnsi="Palatino Linotype"/>
          <w:b/>
        </w:rPr>
        <w:t xml:space="preserve">THE STUDY OF </w:t>
      </w:r>
      <w:r w:rsidRPr="00A62011">
        <w:rPr>
          <w:rFonts w:ascii="Palatino Linotype" w:hAnsi="Palatino Linotype"/>
          <w:b/>
        </w:rPr>
        <w:t>INFLUENCE</w:t>
      </w:r>
    </w:p>
    <w:p w:rsidR="00E34B3A" w:rsidRDefault="00C4078C" w:rsidP="00622D1B">
      <w:pPr>
        <w:spacing w:after="0" w:line="480" w:lineRule="auto"/>
        <w:rPr>
          <w:rFonts w:ascii="Palatino Linotype" w:hAnsi="Palatino Linotype"/>
        </w:rPr>
      </w:pPr>
      <w:r w:rsidRPr="00C449B7">
        <w:rPr>
          <w:rFonts w:ascii="Palatino Linotype" w:hAnsi="Palatino Linotype"/>
        </w:rPr>
        <w:t xml:space="preserve">Political influence is fundamental </w:t>
      </w:r>
      <w:r w:rsidR="00CA779B">
        <w:rPr>
          <w:rFonts w:ascii="Palatino Linotype" w:hAnsi="Palatino Linotype"/>
        </w:rPr>
        <w:t xml:space="preserve">to </w:t>
      </w:r>
      <w:r w:rsidR="00DA154B" w:rsidRPr="00C449B7">
        <w:rPr>
          <w:rFonts w:ascii="Palatino Linotype" w:hAnsi="Palatino Linotype"/>
        </w:rPr>
        <w:t>interest groups. Studying influence is, however, notoriously difficult and many scholars have devot</w:t>
      </w:r>
      <w:r w:rsidR="00305D18">
        <w:rPr>
          <w:rFonts w:ascii="Palatino Linotype" w:hAnsi="Palatino Linotype"/>
        </w:rPr>
        <w:t>ed</w:t>
      </w:r>
      <w:r w:rsidR="00DA154B" w:rsidRPr="00C449B7">
        <w:rPr>
          <w:rFonts w:ascii="Palatino Linotype" w:hAnsi="Palatino Linotype"/>
        </w:rPr>
        <w:t xml:space="preserve"> their attention to </w:t>
      </w:r>
      <w:r w:rsidR="00E34B3A" w:rsidRPr="00C449B7">
        <w:rPr>
          <w:rFonts w:ascii="Palatino Linotype" w:hAnsi="Palatino Linotype"/>
        </w:rPr>
        <w:t xml:space="preserve">more manageable questions </w:t>
      </w:r>
      <w:r w:rsidR="00CD732A" w:rsidRPr="00C449B7">
        <w:rPr>
          <w:rFonts w:ascii="Palatino Linotype" w:hAnsi="Palatino Linotype"/>
        </w:rPr>
        <w:fldChar w:fldCharType="begin"/>
      </w:r>
      <w:r w:rsidR="00E34B3A" w:rsidRPr="00C449B7">
        <w:rPr>
          <w:rFonts w:ascii="Palatino Linotype" w:hAnsi="Palatino Linotype"/>
        </w:rPr>
        <w:instrText>ADDIN RW.CITE{{64 Dür, Andreas 2007}}</w:instrText>
      </w:r>
      <w:r w:rsidR="00CD732A" w:rsidRPr="00C449B7">
        <w:rPr>
          <w:rFonts w:ascii="Palatino Linotype" w:hAnsi="Palatino Linotype"/>
        </w:rPr>
        <w:fldChar w:fldCharType="separate"/>
      </w:r>
      <w:r w:rsidR="006C296F">
        <w:rPr>
          <w:rFonts w:ascii="Palatino Linotype" w:eastAsia="Times New Roman" w:hAnsi="Palatino Linotype"/>
        </w:rPr>
        <w:t>(Dür 2007)</w:t>
      </w:r>
      <w:r w:rsidR="00CD732A" w:rsidRPr="00C449B7">
        <w:rPr>
          <w:rFonts w:ascii="Palatino Linotype" w:hAnsi="Palatino Linotype"/>
        </w:rPr>
        <w:fldChar w:fldCharType="end"/>
      </w:r>
      <w:r w:rsidR="00E34B3A" w:rsidRPr="00C449B7">
        <w:rPr>
          <w:rFonts w:ascii="Palatino Linotype" w:hAnsi="Palatino Linotype"/>
        </w:rPr>
        <w:t>. Recent scholarship has taken up the challenge of studying group influence empirically</w:t>
      </w:r>
      <w:r w:rsidR="0087616E">
        <w:rPr>
          <w:rFonts w:ascii="Palatino Linotype" w:hAnsi="Palatino Linotype"/>
        </w:rPr>
        <w:t xml:space="preserve"> using d</w:t>
      </w:r>
      <w:r w:rsidR="00CC5DB5">
        <w:rPr>
          <w:rFonts w:ascii="Palatino Linotype" w:hAnsi="Palatino Linotype"/>
        </w:rPr>
        <w:t xml:space="preserve">ifferent </w:t>
      </w:r>
      <w:r w:rsidR="00E34B3A" w:rsidRPr="00C449B7">
        <w:rPr>
          <w:rFonts w:ascii="Palatino Linotype" w:hAnsi="Palatino Linotype"/>
        </w:rPr>
        <w:t xml:space="preserve">approaches. Some focus on goal attainment </w:t>
      </w:r>
      <w:r w:rsidR="00305D18">
        <w:rPr>
          <w:rFonts w:ascii="Palatino Linotype" w:hAnsi="Palatino Linotype"/>
        </w:rPr>
        <w:t xml:space="preserve">by </w:t>
      </w:r>
      <w:r w:rsidR="00E34B3A" w:rsidRPr="00C449B7">
        <w:rPr>
          <w:rFonts w:ascii="Palatino Linotype" w:hAnsi="Palatino Linotype"/>
        </w:rPr>
        <w:t xml:space="preserve">linking </w:t>
      </w:r>
      <w:r w:rsidR="003F06DC">
        <w:rPr>
          <w:rFonts w:ascii="Palatino Linotype" w:hAnsi="Palatino Linotype"/>
        </w:rPr>
        <w:t xml:space="preserve">groups’ </w:t>
      </w:r>
      <w:r w:rsidR="00E34B3A" w:rsidRPr="00C449B7">
        <w:rPr>
          <w:rFonts w:ascii="Palatino Linotype" w:hAnsi="Palatino Linotype"/>
        </w:rPr>
        <w:t xml:space="preserve">policy positions to political outcomes </w:t>
      </w:r>
      <w:r w:rsidR="00CD732A" w:rsidRPr="00C449B7">
        <w:rPr>
          <w:rFonts w:ascii="Palatino Linotype" w:hAnsi="Palatino Linotype"/>
        </w:rPr>
        <w:fldChar w:fldCharType="begin"/>
      </w:r>
      <w:r w:rsidR="00E34B3A" w:rsidRPr="00C449B7">
        <w:rPr>
          <w:rFonts w:ascii="Palatino Linotype" w:hAnsi="Palatino Linotype"/>
        </w:rPr>
        <w:instrText>ADDIN RW.CITE{{56 Baumgartner, Frank R. 2009;83 Mahoney,Christine 2007;128 Klüver, Heike 2009;113 Bernhagen, Patrick 2011;}}</w:instrText>
      </w:r>
      <w:r w:rsidR="00CD732A" w:rsidRPr="00C449B7">
        <w:rPr>
          <w:rFonts w:ascii="Palatino Linotype" w:hAnsi="Palatino Linotype"/>
        </w:rPr>
        <w:fldChar w:fldCharType="separate"/>
      </w:r>
      <w:r w:rsidR="006C296F">
        <w:rPr>
          <w:rFonts w:ascii="Palatino Linotype" w:eastAsia="Times New Roman" w:hAnsi="Palatino Linotype"/>
        </w:rPr>
        <w:t>(Baumgartner et al. 2009; Mahoney 2007; Klüver 2009; Bernhagen 201</w:t>
      </w:r>
      <w:r w:rsidR="00A66329">
        <w:rPr>
          <w:rFonts w:ascii="Palatino Linotype" w:eastAsia="Times New Roman" w:hAnsi="Palatino Linotype"/>
        </w:rPr>
        <w:t>2</w:t>
      </w:r>
      <w:r w:rsidR="006C296F">
        <w:rPr>
          <w:rFonts w:ascii="Palatino Linotype" w:eastAsia="Times New Roman" w:hAnsi="Palatino Linotype"/>
        </w:rPr>
        <w:t>)</w:t>
      </w:r>
      <w:r w:rsidR="00CD732A" w:rsidRPr="00C449B7">
        <w:rPr>
          <w:rFonts w:ascii="Palatino Linotype" w:hAnsi="Palatino Linotype"/>
        </w:rPr>
        <w:fldChar w:fldCharType="end"/>
      </w:r>
      <w:r w:rsidR="00E34B3A" w:rsidRPr="00C449B7">
        <w:rPr>
          <w:rFonts w:ascii="Palatino Linotype" w:hAnsi="Palatino Linotype"/>
        </w:rPr>
        <w:t xml:space="preserve">. </w:t>
      </w:r>
      <w:r w:rsidR="002A74DC">
        <w:rPr>
          <w:rFonts w:ascii="Palatino Linotype" w:hAnsi="Palatino Linotype"/>
        </w:rPr>
        <w:t xml:space="preserve">Others </w:t>
      </w:r>
      <w:r w:rsidR="00CC5DB5">
        <w:rPr>
          <w:rFonts w:ascii="Palatino Linotype" w:hAnsi="Palatino Linotype"/>
        </w:rPr>
        <w:t xml:space="preserve">trace </w:t>
      </w:r>
      <w:r w:rsidR="003F06DC">
        <w:rPr>
          <w:rFonts w:ascii="Palatino Linotype" w:hAnsi="Palatino Linotype"/>
        </w:rPr>
        <w:t xml:space="preserve">group </w:t>
      </w:r>
      <w:r w:rsidR="00CC5DB5">
        <w:rPr>
          <w:rFonts w:ascii="Palatino Linotype" w:hAnsi="Palatino Linotype"/>
        </w:rPr>
        <w:t xml:space="preserve">influence in specific </w:t>
      </w:r>
      <w:r w:rsidR="00113A3C">
        <w:rPr>
          <w:rFonts w:ascii="Palatino Linotype" w:hAnsi="Palatino Linotype"/>
        </w:rPr>
        <w:t>case</w:t>
      </w:r>
      <w:r w:rsidR="00CC5DB5">
        <w:rPr>
          <w:rFonts w:ascii="Palatino Linotype" w:hAnsi="Palatino Linotype"/>
        </w:rPr>
        <w:t>s</w:t>
      </w:r>
      <w:r w:rsidR="00113A3C">
        <w:rPr>
          <w:rFonts w:ascii="Palatino Linotype" w:hAnsi="Palatino Linotype"/>
        </w:rPr>
        <w:t xml:space="preserve"> </w:t>
      </w:r>
      <w:r w:rsidR="002A74DC">
        <w:rPr>
          <w:rFonts w:ascii="Palatino Linotype" w:hAnsi="Palatino Linotype"/>
        </w:rPr>
        <w:t xml:space="preserve">(e.g. </w:t>
      </w:r>
      <w:proofErr w:type="spellStart"/>
      <w:r w:rsidR="00787D71">
        <w:rPr>
          <w:rFonts w:ascii="Palatino Linotype" w:hAnsi="Palatino Linotype"/>
        </w:rPr>
        <w:t>Kautto</w:t>
      </w:r>
      <w:proofErr w:type="spellEnd"/>
      <w:r w:rsidR="00787D71">
        <w:rPr>
          <w:rFonts w:ascii="Palatino Linotype" w:hAnsi="Palatino Linotype"/>
        </w:rPr>
        <w:t xml:space="preserve"> 2007</w:t>
      </w:r>
      <w:r w:rsidR="002A74DC">
        <w:rPr>
          <w:rFonts w:ascii="Palatino Linotype" w:hAnsi="Palatino Linotype"/>
        </w:rPr>
        <w:t xml:space="preserve">; </w:t>
      </w:r>
      <w:proofErr w:type="spellStart"/>
      <w:r w:rsidR="00787D71">
        <w:rPr>
          <w:rFonts w:ascii="Palatino Linotype" w:hAnsi="Palatino Linotype"/>
        </w:rPr>
        <w:t>Givel</w:t>
      </w:r>
      <w:proofErr w:type="spellEnd"/>
      <w:r w:rsidR="00787D71">
        <w:rPr>
          <w:rFonts w:ascii="Palatino Linotype" w:hAnsi="Palatino Linotype"/>
        </w:rPr>
        <w:t xml:space="preserve"> and </w:t>
      </w:r>
      <w:proofErr w:type="spellStart"/>
      <w:r w:rsidR="00787D71">
        <w:rPr>
          <w:rFonts w:ascii="Palatino Linotype" w:hAnsi="Palatino Linotype"/>
        </w:rPr>
        <w:t>Glantz</w:t>
      </w:r>
      <w:proofErr w:type="spellEnd"/>
      <w:r w:rsidR="00787D71">
        <w:rPr>
          <w:rFonts w:ascii="Palatino Linotype" w:hAnsi="Palatino Linotype"/>
        </w:rPr>
        <w:t xml:space="preserve"> 2001</w:t>
      </w:r>
      <w:r w:rsidR="00A162D8">
        <w:rPr>
          <w:rFonts w:ascii="Palatino Linotype" w:hAnsi="Palatino Linotype"/>
        </w:rPr>
        <w:t xml:space="preserve">; </w:t>
      </w:r>
      <w:r w:rsidR="00787D71">
        <w:rPr>
          <w:rFonts w:ascii="Palatino Linotype" w:hAnsi="Palatino Linotype"/>
        </w:rPr>
        <w:t xml:space="preserve">Christiansen, Nørgaard and </w:t>
      </w:r>
      <w:proofErr w:type="spellStart"/>
      <w:r w:rsidR="00787D71">
        <w:rPr>
          <w:rFonts w:ascii="Palatino Linotype" w:hAnsi="Palatino Linotype"/>
        </w:rPr>
        <w:t>Sidenius</w:t>
      </w:r>
      <w:proofErr w:type="spellEnd"/>
      <w:r w:rsidR="00787D71">
        <w:rPr>
          <w:rFonts w:ascii="Palatino Linotype" w:hAnsi="Palatino Linotype"/>
        </w:rPr>
        <w:t xml:space="preserve"> 2004</w:t>
      </w:r>
      <w:r w:rsidR="00A162D8">
        <w:rPr>
          <w:rFonts w:ascii="Palatino Linotype" w:hAnsi="Palatino Linotype"/>
        </w:rPr>
        <w:t>)</w:t>
      </w:r>
      <w:r w:rsidR="00CC5DB5">
        <w:rPr>
          <w:rFonts w:ascii="Palatino Linotype" w:hAnsi="Palatino Linotype"/>
        </w:rPr>
        <w:t>, and yet others rely on self-reported influence</w:t>
      </w:r>
      <w:r w:rsidR="00F6125D">
        <w:rPr>
          <w:rFonts w:ascii="Palatino Linotype" w:hAnsi="Palatino Linotype"/>
        </w:rPr>
        <w:t>,</w:t>
      </w:r>
      <w:r w:rsidR="00CC5DB5">
        <w:rPr>
          <w:rFonts w:ascii="Palatino Linotype" w:hAnsi="Palatino Linotype"/>
        </w:rPr>
        <w:t xml:space="preserve"> for example in surveys (</w:t>
      </w:r>
      <w:proofErr w:type="spellStart"/>
      <w:r w:rsidR="00CC5DB5">
        <w:rPr>
          <w:rFonts w:ascii="Palatino Linotype" w:hAnsi="Palatino Linotype"/>
        </w:rPr>
        <w:t>Dür</w:t>
      </w:r>
      <w:proofErr w:type="spellEnd"/>
      <w:r w:rsidR="00CC5DB5">
        <w:rPr>
          <w:rFonts w:ascii="Palatino Linotype" w:hAnsi="Palatino Linotype"/>
        </w:rPr>
        <w:t xml:space="preserve"> 200</w:t>
      </w:r>
      <w:r w:rsidR="003A137D">
        <w:rPr>
          <w:rFonts w:ascii="Palatino Linotype" w:hAnsi="Palatino Linotype"/>
        </w:rPr>
        <w:t>7</w:t>
      </w:r>
      <w:r w:rsidR="00CB0951">
        <w:rPr>
          <w:rFonts w:ascii="Palatino Linotype" w:hAnsi="Palatino Linotype"/>
        </w:rPr>
        <w:t>;</w:t>
      </w:r>
      <w:r w:rsidR="00CC5DB5">
        <w:rPr>
          <w:rFonts w:ascii="Palatino Linotype" w:hAnsi="Palatino Linotype"/>
        </w:rPr>
        <w:t xml:space="preserve"> Pedersen 2013)</w:t>
      </w:r>
      <w:r w:rsidR="00A162D8">
        <w:rPr>
          <w:rFonts w:ascii="Palatino Linotype" w:hAnsi="Palatino Linotype"/>
        </w:rPr>
        <w:t>.</w:t>
      </w:r>
      <w:r w:rsidR="002A74DC">
        <w:rPr>
          <w:rFonts w:ascii="Palatino Linotype" w:hAnsi="Palatino Linotype"/>
        </w:rPr>
        <w:t xml:space="preserve"> </w:t>
      </w:r>
      <w:r w:rsidR="00A162D8">
        <w:rPr>
          <w:rFonts w:ascii="Palatino Linotype" w:hAnsi="Palatino Linotype"/>
        </w:rPr>
        <w:t>A</w:t>
      </w:r>
      <w:r w:rsidR="00CC5DB5">
        <w:rPr>
          <w:rFonts w:ascii="Palatino Linotype" w:hAnsi="Palatino Linotype"/>
        </w:rPr>
        <w:t xml:space="preserve">nother </w:t>
      </w:r>
      <w:r w:rsidR="00A162D8">
        <w:rPr>
          <w:rFonts w:ascii="Palatino Linotype" w:hAnsi="Palatino Linotype"/>
        </w:rPr>
        <w:t xml:space="preserve">approach is to study </w:t>
      </w:r>
      <w:r w:rsidR="00E34B3A" w:rsidRPr="00C449B7">
        <w:rPr>
          <w:rFonts w:ascii="Palatino Linotype" w:hAnsi="Palatino Linotype"/>
        </w:rPr>
        <w:t xml:space="preserve">specific stages of the policy process </w:t>
      </w:r>
      <w:r w:rsidR="00CD732A" w:rsidRPr="00C449B7">
        <w:rPr>
          <w:rFonts w:ascii="Palatino Linotype" w:hAnsi="Palatino Linotype"/>
        </w:rPr>
        <w:fldChar w:fldCharType="begin"/>
      </w:r>
      <w:r w:rsidR="00E34B3A" w:rsidRPr="00C449B7">
        <w:rPr>
          <w:rFonts w:ascii="Palatino Linotype" w:hAnsi="Palatino Linotype"/>
        </w:rPr>
        <w:instrText>ADDIN RW.CITE{{72 Leech, Beth L. 2010/pfor a review see: ;}}</w:instrText>
      </w:r>
      <w:r w:rsidR="00CD732A" w:rsidRPr="00C449B7">
        <w:rPr>
          <w:rFonts w:ascii="Palatino Linotype" w:hAnsi="Palatino Linotype"/>
        </w:rPr>
        <w:fldChar w:fldCharType="separate"/>
      </w:r>
      <w:r w:rsidR="006C296F">
        <w:rPr>
          <w:rFonts w:ascii="Palatino Linotype" w:hAnsi="Palatino Linotype"/>
        </w:rPr>
        <w:t>(for a review see Leech 2010)</w:t>
      </w:r>
      <w:r w:rsidR="00CD732A" w:rsidRPr="00C449B7">
        <w:rPr>
          <w:rFonts w:ascii="Palatino Linotype" w:hAnsi="Palatino Linotype"/>
        </w:rPr>
        <w:fldChar w:fldCharType="end"/>
      </w:r>
      <w:r w:rsidR="0087616E">
        <w:rPr>
          <w:rFonts w:ascii="Palatino Linotype" w:hAnsi="Palatino Linotype"/>
        </w:rPr>
        <w:t>,</w:t>
      </w:r>
      <w:r w:rsidR="00E34B3A" w:rsidRPr="00C449B7">
        <w:rPr>
          <w:rFonts w:ascii="Palatino Linotype" w:hAnsi="Palatino Linotype"/>
        </w:rPr>
        <w:t xml:space="preserve"> </w:t>
      </w:r>
      <w:r w:rsidR="0087616E">
        <w:rPr>
          <w:rFonts w:ascii="Palatino Linotype" w:hAnsi="Palatino Linotype"/>
        </w:rPr>
        <w:t xml:space="preserve">and </w:t>
      </w:r>
      <w:r w:rsidR="00E34B3A" w:rsidRPr="00C449B7">
        <w:rPr>
          <w:rFonts w:ascii="Palatino Linotype" w:hAnsi="Palatino Linotype"/>
        </w:rPr>
        <w:t>the advantage</w:t>
      </w:r>
      <w:r w:rsidR="009E73E1">
        <w:rPr>
          <w:rFonts w:ascii="Palatino Linotype" w:hAnsi="Palatino Linotype"/>
        </w:rPr>
        <w:t xml:space="preserve"> </w:t>
      </w:r>
      <w:r w:rsidR="0087616E">
        <w:rPr>
          <w:rFonts w:ascii="Palatino Linotype" w:hAnsi="Palatino Linotype"/>
        </w:rPr>
        <w:t xml:space="preserve">is </w:t>
      </w:r>
      <w:r w:rsidR="009E73E1">
        <w:rPr>
          <w:rFonts w:ascii="Palatino Linotype" w:hAnsi="Palatino Linotype"/>
        </w:rPr>
        <w:t xml:space="preserve">that it links </w:t>
      </w:r>
      <w:r w:rsidR="003D15A2">
        <w:rPr>
          <w:rFonts w:ascii="Palatino Linotype" w:hAnsi="Palatino Linotype"/>
        </w:rPr>
        <w:t xml:space="preserve">groups’ </w:t>
      </w:r>
      <w:r w:rsidR="00E34B3A" w:rsidRPr="00C449B7">
        <w:rPr>
          <w:rFonts w:ascii="Palatino Linotype" w:hAnsi="Palatino Linotype"/>
        </w:rPr>
        <w:t xml:space="preserve">actions and </w:t>
      </w:r>
      <w:r w:rsidR="009E73E1">
        <w:rPr>
          <w:rFonts w:ascii="Palatino Linotype" w:hAnsi="Palatino Linotype"/>
        </w:rPr>
        <w:t xml:space="preserve">their </w:t>
      </w:r>
      <w:r w:rsidR="00E34B3A" w:rsidRPr="00C449B7">
        <w:rPr>
          <w:rFonts w:ascii="Palatino Linotype" w:hAnsi="Palatino Linotype"/>
        </w:rPr>
        <w:t>effect</w:t>
      </w:r>
      <w:r w:rsidR="009E73E1">
        <w:rPr>
          <w:rFonts w:ascii="Palatino Linotype" w:hAnsi="Palatino Linotype"/>
        </w:rPr>
        <w:t>s</w:t>
      </w:r>
      <w:r w:rsidR="00E34B3A" w:rsidRPr="00C449B7">
        <w:rPr>
          <w:rFonts w:ascii="Palatino Linotype" w:hAnsi="Palatino Linotype"/>
        </w:rPr>
        <w:t xml:space="preserve"> in terms of political influence. </w:t>
      </w:r>
      <w:r w:rsidR="00CC5DB5">
        <w:rPr>
          <w:rFonts w:ascii="Palatino Linotype" w:hAnsi="Palatino Linotype"/>
        </w:rPr>
        <w:t xml:space="preserve">Further, it is possible to include a large number of cases in analyses. </w:t>
      </w:r>
      <w:r w:rsidR="00A773DB">
        <w:rPr>
          <w:rFonts w:ascii="Palatino Linotype" w:hAnsi="Palatino Linotype"/>
        </w:rPr>
        <w:t>O</w:t>
      </w:r>
      <w:r w:rsidR="007061D8">
        <w:rPr>
          <w:rFonts w:ascii="Palatino Linotype" w:hAnsi="Palatino Linotype"/>
        </w:rPr>
        <w:t xml:space="preserve">nly </w:t>
      </w:r>
      <w:r w:rsidR="00E34B3A" w:rsidRPr="00C449B7">
        <w:rPr>
          <w:rFonts w:ascii="Palatino Linotype" w:hAnsi="Palatino Linotype"/>
        </w:rPr>
        <w:t xml:space="preserve">part of the policy process </w:t>
      </w:r>
      <w:r w:rsidR="00A773DB">
        <w:rPr>
          <w:rFonts w:ascii="Palatino Linotype" w:hAnsi="Palatino Linotype"/>
        </w:rPr>
        <w:t xml:space="preserve">is captured </w:t>
      </w:r>
      <w:r w:rsidR="00E34B3A" w:rsidRPr="00C449B7">
        <w:rPr>
          <w:rFonts w:ascii="Palatino Linotype" w:hAnsi="Palatino Linotype"/>
        </w:rPr>
        <w:t>in a given study</w:t>
      </w:r>
      <w:r w:rsidR="00305D18">
        <w:rPr>
          <w:rFonts w:ascii="Palatino Linotype" w:hAnsi="Palatino Linotype"/>
        </w:rPr>
        <w:t xml:space="preserve">, </w:t>
      </w:r>
      <w:r w:rsidR="007061D8">
        <w:rPr>
          <w:rFonts w:ascii="Palatino Linotype" w:hAnsi="Palatino Linotype"/>
        </w:rPr>
        <w:t xml:space="preserve">but </w:t>
      </w:r>
      <w:r w:rsidR="00305D18">
        <w:rPr>
          <w:rFonts w:ascii="Palatino Linotype" w:hAnsi="Palatino Linotype"/>
        </w:rPr>
        <w:t xml:space="preserve">the hope is </w:t>
      </w:r>
      <w:r w:rsidR="00305D18" w:rsidRPr="00C449B7">
        <w:rPr>
          <w:rFonts w:ascii="Palatino Linotype" w:hAnsi="Palatino Linotype"/>
        </w:rPr>
        <w:t xml:space="preserve">that scholars can collectively examine “the development of policies from cradle to grave” </w:t>
      </w:r>
      <w:r w:rsidR="00CD732A" w:rsidRPr="00C449B7">
        <w:rPr>
          <w:rFonts w:ascii="Palatino Linotype" w:hAnsi="Palatino Linotype"/>
        </w:rPr>
        <w:fldChar w:fldCharType="begin"/>
      </w:r>
      <w:r w:rsidR="00305D18" w:rsidRPr="00C449B7">
        <w:rPr>
          <w:rFonts w:ascii="Palatino Linotype" w:hAnsi="Palatino Linotype"/>
        </w:rPr>
        <w:instrText>ADDIN RW.CITE{{105 Furlong, Scott R. 1997/f: 341;}}</w:instrText>
      </w:r>
      <w:r w:rsidR="00CD732A" w:rsidRPr="00C449B7">
        <w:rPr>
          <w:rFonts w:ascii="Palatino Linotype" w:hAnsi="Palatino Linotype"/>
        </w:rPr>
        <w:fldChar w:fldCharType="separate"/>
      </w:r>
      <w:r w:rsidR="006C296F">
        <w:rPr>
          <w:rFonts w:ascii="Palatino Linotype" w:hAnsi="Palatino Linotype"/>
        </w:rPr>
        <w:t>(Furlong 1997: 341)</w:t>
      </w:r>
      <w:r w:rsidR="00CD732A" w:rsidRPr="00C449B7">
        <w:rPr>
          <w:rFonts w:ascii="Palatino Linotype" w:hAnsi="Palatino Linotype"/>
        </w:rPr>
        <w:fldChar w:fldCharType="end"/>
      </w:r>
      <w:r w:rsidR="00E34B3A" w:rsidRPr="00C449B7">
        <w:rPr>
          <w:rFonts w:ascii="Palatino Linotype" w:hAnsi="Palatino Linotype"/>
        </w:rPr>
        <w:t>.</w:t>
      </w:r>
    </w:p>
    <w:p w:rsidR="00F6125D" w:rsidRPr="00F6125D" w:rsidRDefault="0065668F" w:rsidP="00C5641F">
      <w:pPr>
        <w:spacing w:after="0" w:line="480" w:lineRule="auto"/>
        <w:ind w:firstLine="567"/>
        <w:divId w:val="939072905"/>
        <w:rPr>
          <w:rFonts w:ascii="Palatino Linotype" w:hAnsi="Palatino Linotype"/>
        </w:rPr>
      </w:pPr>
      <w:r>
        <w:rPr>
          <w:rFonts w:ascii="Palatino Linotype" w:hAnsi="Palatino Linotype"/>
        </w:rPr>
        <w:t xml:space="preserve">A wide range of </w:t>
      </w:r>
      <w:r w:rsidR="005A332B">
        <w:rPr>
          <w:rFonts w:ascii="Palatino Linotype" w:hAnsi="Palatino Linotype"/>
        </w:rPr>
        <w:t xml:space="preserve">studies look at </w:t>
      </w:r>
      <w:r w:rsidR="008A6C5A" w:rsidRPr="00C449B7">
        <w:rPr>
          <w:rFonts w:ascii="Palatino Linotype" w:hAnsi="Palatino Linotype"/>
        </w:rPr>
        <w:t>group attempts to affect the fate of legislation once it has reached parliament</w:t>
      </w:r>
      <w:r w:rsidR="00F6735F">
        <w:rPr>
          <w:rFonts w:ascii="Palatino Linotype" w:hAnsi="Palatino Linotype"/>
        </w:rPr>
        <w:t xml:space="preserve"> (</w:t>
      </w:r>
      <w:r w:rsidR="00787D71">
        <w:rPr>
          <w:rFonts w:ascii="Palatino Linotype" w:hAnsi="Palatino Linotype"/>
        </w:rPr>
        <w:t>Baumgartner and Leech 1998</w:t>
      </w:r>
      <w:r w:rsidR="009C2CED" w:rsidRPr="00A30FCF">
        <w:rPr>
          <w:rFonts w:ascii="Palatino Linotype" w:hAnsi="Palatino Linotype"/>
        </w:rPr>
        <w:t xml:space="preserve">; </w:t>
      </w:r>
      <w:r w:rsidR="00787D71">
        <w:rPr>
          <w:rFonts w:ascii="Palatino Linotype" w:hAnsi="Palatino Linotype"/>
        </w:rPr>
        <w:t>Truman 1951</w:t>
      </w:r>
      <w:r w:rsidR="009C2CED" w:rsidRPr="00A30FCF">
        <w:rPr>
          <w:rFonts w:ascii="Palatino Linotype" w:hAnsi="Palatino Linotype"/>
        </w:rPr>
        <w:t xml:space="preserve">; </w:t>
      </w:r>
      <w:r w:rsidR="00787D71">
        <w:rPr>
          <w:rFonts w:ascii="Palatino Linotype" w:hAnsi="Palatino Linotype"/>
        </w:rPr>
        <w:t xml:space="preserve">Hall and </w:t>
      </w:r>
      <w:proofErr w:type="spellStart"/>
      <w:r w:rsidR="00787D71">
        <w:rPr>
          <w:rFonts w:ascii="Palatino Linotype" w:hAnsi="Palatino Linotype"/>
        </w:rPr>
        <w:t>Deardorff</w:t>
      </w:r>
      <w:proofErr w:type="spellEnd"/>
      <w:r w:rsidR="00787D71">
        <w:rPr>
          <w:rFonts w:ascii="Palatino Linotype" w:hAnsi="Palatino Linotype"/>
        </w:rPr>
        <w:t xml:space="preserve"> 2006</w:t>
      </w:r>
      <w:r w:rsidR="009C2CED" w:rsidRPr="00A30FCF">
        <w:rPr>
          <w:rFonts w:ascii="Palatino Linotype" w:hAnsi="Palatino Linotype"/>
        </w:rPr>
        <w:t>;</w:t>
      </w:r>
      <w:r w:rsidR="00A30FCF" w:rsidRPr="00A30FCF">
        <w:rPr>
          <w:rFonts w:ascii="Palatino Linotype" w:hAnsi="Palatino Linotype"/>
        </w:rPr>
        <w:t xml:space="preserve"> for an overview see</w:t>
      </w:r>
      <w:r w:rsidR="009C2CED" w:rsidRPr="00A30FCF">
        <w:rPr>
          <w:rFonts w:ascii="Palatino Linotype" w:hAnsi="Palatino Linotype"/>
        </w:rPr>
        <w:t xml:space="preserve"> Binderkrantz forthcoming</w:t>
      </w:r>
      <w:r w:rsidR="00F6735F" w:rsidRPr="00A30FCF">
        <w:rPr>
          <w:rFonts w:ascii="Palatino Linotype" w:hAnsi="Palatino Linotype"/>
        </w:rPr>
        <w:t>)</w:t>
      </w:r>
      <w:r w:rsidR="005A332B">
        <w:rPr>
          <w:rFonts w:ascii="Palatino Linotype" w:hAnsi="Palatino Linotype"/>
        </w:rPr>
        <w:t>,</w:t>
      </w:r>
      <w:r w:rsidR="0020397A">
        <w:rPr>
          <w:rFonts w:ascii="Palatino Linotype" w:hAnsi="Palatino Linotype"/>
        </w:rPr>
        <w:t xml:space="preserve"> </w:t>
      </w:r>
      <w:r w:rsidR="005A332B">
        <w:rPr>
          <w:rFonts w:ascii="Palatino Linotype" w:hAnsi="Palatino Linotype"/>
        </w:rPr>
        <w:t xml:space="preserve">but this </w:t>
      </w:r>
      <w:r w:rsidR="008A6C5A" w:rsidRPr="00C449B7">
        <w:rPr>
          <w:rFonts w:ascii="Palatino Linotype" w:hAnsi="Palatino Linotype"/>
        </w:rPr>
        <w:t xml:space="preserve">stage of the decision making process is only one of </w:t>
      </w:r>
      <w:r w:rsidR="00FD4540">
        <w:rPr>
          <w:rFonts w:ascii="Palatino Linotype" w:hAnsi="Palatino Linotype"/>
        </w:rPr>
        <w:t>several</w:t>
      </w:r>
      <w:r w:rsidR="008A6C5A" w:rsidRPr="00C449B7">
        <w:rPr>
          <w:rFonts w:ascii="Palatino Linotype" w:hAnsi="Palatino Linotype"/>
        </w:rPr>
        <w:t xml:space="preserve"> stages where influence may be sought </w:t>
      </w:r>
      <w:r w:rsidR="00F6125D" w:rsidRPr="00F6125D">
        <w:rPr>
          <w:rFonts w:ascii="Palatino Linotype" w:hAnsi="Palatino Linotype"/>
        </w:rPr>
        <w:t>(Baumgartner and Leech 1998; Beyers 2004; Binderkrantz 2005). A particularly crucial venue in terms of affecting bills is the bureaucratic entity responsible for drafting legislation. Here, groups may seek influence using a wide range of methods including formal and informal contacts. Also, influence occur</w:t>
      </w:r>
      <w:r w:rsidR="00F6125D">
        <w:rPr>
          <w:rFonts w:ascii="Palatino Linotype" w:hAnsi="Palatino Linotype"/>
        </w:rPr>
        <w:t>s</w:t>
      </w:r>
      <w:r w:rsidR="00F6125D" w:rsidRPr="00F6125D">
        <w:rPr>
          <w:rFonts w:ascii="Palatino Linotype" w:hAnsi="Palatino Linotype"/>
        </w:rPr>
        <w:t xml:space="preserve"> at different stages of rule and bill preparation. Recent US research highlight</w:t>
      </w:r>
      <w:r w:rsidR="00F6125D">
        <w:rPr>
          <w:rFonts w:ascii="Palatino Linotype" w:hAnsi="Palatino Linotype"/>
        </w:rPr>
        <w:t>s</w:t>
      </w:r>
      <w:r w:rsidR="00F6125D" w:rsidRPr="00F6125D">
        <w:rPr>
          <w:rFonts w:ascii="Palatino Linotype" w:hAnsi="Palatino Linotype"/>
        </w:rPr>
        <w:t xml:space="preserve"> the importance of the early stage, where the regulatory agenda is set and where at least some affected interests may be consulted (</w:t>
      </w:r>
      <w:proofErr w:type="spellStart"/>
      <w:r w:rsidR="00F6125D" w:rsidRPr="00F6125D">
        <w:rPr>
          <w:rFonts w:ascii="Palatino Linotype" w:hAnsi="Palatino Linotype"/>
        </w:rPr>
        <w:t>Naughton</w:t>
      </w:r>
      <w:proofErr w:type="spellEnd"/>
      <w:r w:rsidR="00F6125D" w:rsidRPr="00F6125D">
        <w:rPr>
          <w:rFonts w:ascii="Palatino Linotype" w:hAnsi="Palatino Linotype"/>
        </w:rPr>
        <w:t xml:space="preserve"> et al. 2009; West 2004) .</w:t>
      </w:r>
    </w:p>
    <w:p w:rsidR="00F6125D" w:rsidRPr="00F6125D" w:rsidRDefault="00F6125D" w:rsidP="00F6125D">
      <w:pPr>
        <w:spacing w:after="0" w:line="480" w:lineRule="auto"/>
        <w:ind w:firstLine="567"/>
        <w:divId w:val="939072905"/>
        <w:rPr>
          <w:rFonts w:ascii="Palatino Linotype" w:hAnsi="Palatino Linotype"/>
        </w:rPr>
      </w:pPr>
      <w:r w:rsidRPr="00F6125D">
        <w:rPr>
          <w:rFonts w:ascii="Palatino Linotype" w:hAnsi="Palatino Linotype"/>
        </w:rPr>
        <w:t xml:space="preserve">Here, we focus on the more formal consultation of interest groups before the introduction of bills in Parliament. </w:t>
      </w:r>
      <w:r w:rsidR="00C5641F">
        <w:rPr>
          <w:rFonts w:ascii="Palatino Linotype" w:hAnsi="Palatino Linotype"/>
        </w:rPr>
        <w:t xml:space="preserve">We thus </w:t>
      </w:r>
      <w:r w:rsidR="00C5641F" w:rsidRPr="00F6125D">
        <w:rPr>
          <w:rFonts w:ascii="Palatino Linotype" w:hAnsi="Palatino Linotype"/>
        </w:rPr>
        <w:t>study the ability to affect bills in a relatively late stage of decision making</w:t>
      </w:r>
      <w:r w:rsidR="00C5641F" w:rsidRPr="00F6125D" w:rsidDel="00F6125D">
        <w:rPr>
          <w:rFonts w:ascii="Palatino Linotype" w:hAnsi="Palatino Linotype"/>
        </w:rPr>
        <w:t xml:space="preserve"> </w:t>
      </w:r>
      <w:r w:rsidR="00C5641F">
        <w:rPr>
          <w:rFonts w:ascii="Palatino Linotype" w:hAnsi="Palatino Linotype"/>
        </w:rPr>
        <w:t>r</w:t>
      </w:r>
      <w:r>
        <w:rPr>
          <w:rFonts w:ascii="Palatino Linotype" w:hAnsi="Palatino Linotype"/>
        </w:rPr>
        <w:t xml:space="preserve">ather than </w:t>
      </w:r>
      <w:r w:rsidRPr="00F6125D">
        <w:rPr>
          <w:rFonts w:ascii="Palatino Linotype" w:hAnsi="Palatino Linotype"/>
        </w:rPr>
        <w:t>business influence on issue definition or success with keeping issues of</w:t>
      </w:r>
      <w:r w:rsidR="00B45EAF">
        <w:rPr>
          <w:rFonts w:ascii="Palatino Linotype" w:hAnsi="Palatino Linotype"/>
        </w:rPr>
        <w:t>f</w:t>
      </w:r>
      <w:r w:rsidRPr="00F6125D">
        <w:rPr>
          <w:rFonts w:ascii="Palatino Linotype" w:hAnsi="Palatino Linotype"/>
        </w:rPr>
        <w:t xml:space="preserve"> the agenda. </w:t>
      </w:r>
    </w:p>
    <w:p w:rsidR="00BC2957" w:rsidRPr="00BC2957" w:rsidRDefault="0065668F" w:rsidP="00EF73C8">
      <w:pPr>
        <w:spacing w:after="0" w:line="480" w:lineRule="auto"/>
        <w:ind w:firstLine="567"/>
        <w:divId w:val="939072905"/>
        <w:rPr>
          <w:rFonts w:ascii="Palatino Linotype" w:hAnsi="Palatino Linotype"/>
        </w:rPr>
      </w:pPr>
      <w:r>
        <w:rPr>
          <w:rFonts w:ascii="Palatino Linotype" w:hAnsi="Palatino Linotype"/>
        </w:rPr>
        <w:t>F</w:t>
      </w:r>
      <w:r w:rsidR="00F6735F">
        <w:rPr>
          <w:rFonts w:ascii="Palatino Linotype" w:hAnsi="Palatino Linotype"/>
        </w:rPr>
        <w:t xml:space="preserve">ocusing on influence exercised through </w:t>
      </w:r>
      <w:r w:rsidR="00F6735F" w:rsidRPr="00C449B7">
        <w:rPr>
          <w:rFonts w:ascii="Palatino Linotype" w:hAnsi="Palatino Linotype"/>
        </w:rPr>
        <w:t>formal consultations</w:t>
      </w:r>
      <w:r w:rsidR="00F6735F">
        <w:rPr>
          <w:rFonts w:ascii="Palatino Linotype" w:hAnsi="Palatino Linotype"/>
        </w:rPr>
        <w:t xml:space="preserve"> </w:t>
      </w:r>
      <w:r w:rsidR="00F6735F" w:rsidRPr="00C449B7">
        <w:rPr>
          <w:rFonts w:ascii="Palatino Linotype" w:hAnsi="Palatino Linotype"/>
        </w:rPr>
        <w:t>enables a systematic comparison of interest group consultation responses and their effects across a large number of groups and issues.</w:t>
      </w:r>
      <w:r w:rsidR="00F6735F">
        <w:rPr>
          <w:rFonts w:ascii="Palatino Linotype" w:hAnsi="Palatino Linotype"/>
        </w:rPr>
        <w:t xml:space="preserve"> Much may have been won </w:t>
      </w:r>
      <w:r w:rsidR="007E6F2A">
        <w:rPr>
          <w:rFonts w:ascii="Palatino Linotype" w:hAnsi="Palatino Linotype"/>
        </w:rPr>
        <w:t xml:space="preserve">before </w:t>
      </w:r>
      <w:r w:rsidR="00F6735F">
        <w:rPr>
          <w:rFonts w:ascii="Palatino Linotype" w:hAnsi="Palatino Linotype"/>
        </w:rPr>
        <w:t xml:space="preserve">a bill </w:t>
      </w:r>
      <w:r w:rsidR="007E6F2A">
        <w:rPr>
          <w:rFonts w:ascii="Palatino Linotype" w:hAnsi="Palatino Linotype"/>
        </w:rPr>
        <w:t xml:space="preserve">is </w:t>
      </w:r>
      <w:r w:rsidR="00F6735F">
        <w:rPr>
          <w:rFonts w:ascii="Palatino Linotype" w:hAnsi="Palatino Linotype"/>
        </w:rPr>
        <w:t>sent for consultation, and much may also be won after the bill is introduced to parliament.</w:t>
      </w:r>
      <w:r w:rsidR="00BC2957">
        <w:rPr>
          <w:rFonts w:ascii="Palatino Linotype" w:hAnsi="Palatino Linotype"/>
        </w:rPr>
        <w:t xml:space="preserve"> </w:t>
      </w:r>
      <w:r w:rsidR="00EF73C8">
        <w:rPr>
          <w:rFonts w:ascii="Palatino Linotype" w:hAnsi="Palatino Linotype"/>
        </w:rPr>
        <w:t>However, we are confident that what we capture is indeed an important part of politics.</w:t>
      </w:r>
    </w:p>
    <w:p w:rsidR="004A4C47" w:rsidRDefault="00F6735F" w:rsidP="00622D1B">
      <w:pPr>
        <w:spacing w:after="0" w:line="480" w:lineRule="auto"/>
        <w:ind w:firstLine="567"/>
        <w:rPr>
          <w:rFonts w:ascii="Palatino Linotype" w:hAnsi="Palatino Linotype"/>
        </w:rPr>
      </w:pPr>
      <w:r>
        <w:rPr>
          <w:rFonts w:ascii="Palatino Linotype" w:hAnsi="Palatino Linotype"/>
        </w:rPr>
        <w:t>Surveys among groups confirm that r</w:t>
      </w:r>
      <w:r w:rsidRPr="00C449B7">
        <w:rPr>
          <w:rFonts w:ascii="Palatino Linotype" w:hAnsi="Palatino Linotype"/>
        </w:rPr>
        <w:t xml:space="preserve">esponding to consultations </w:t>
      </w:r>
      <w:r>
        <w:rPr>
          <w:rFonts w:ascii="Palatino Linotype" w:hAnsi="Palatino Linotype"/>
        </w:rPr>
        <w:t>is among the important instruments for affecting public policy</w:t>
      </w:r>
      <w:r w:rsidR="00CC5DB5">
        <w:rPr>
          <w:rFonts w:ascii="Palatino Linotype" w:hAnsi="Palatino Linotype"/>
        </w:rPr>
        <w:t xml:space="preserve"> (</w:t>
      </w:r>
      <w:r w:rsidR="00787D71">
        <w:rPr>
          <w:rFonts w:ascii="Palatino Linotype" w:hAnsi="Palatino Linotype"/>
        </w:rPr>
        <w:t>Binderkrantz 2005</w:t>
      </w:r>
      <w:r w:rsidR="00CC5DB5">
        <w:rPr>
          <w:rFonts w:ascii="Palatino Linotype" w:hAnsi="Palatino Linotype"/>
        </w:rPr>
        <w:t>)</w:t>
      </w:r>
      <w:r>
        <w:rPr>
          <w:rFonts w:ascii="Palatino Linotype" w:hAnsi="Palatino Linotype"/>
        </w:rPr>
        <w:t xml:space="preserve">. </w:t>
      </w:r>
      <w:r w:rsidRPr="00C449B7">
        <w:rPr>
          <w:rFonts w:ascii="Palatino Linotype" w:hAnsi="Palatino Linotype"/>
        </w:rPr>
        <w:t xml:space="preserve">When bills are sent out for consultations, groups reply </w:t>
      </w:r>
      <w:r>
        <w:rPr>
          <w:rFonts w:ascii="Palatino Linotype" w:hAnsi="Palatino Linotype"/>
        </w:rPr>
        <w:t xml:space="preserve">and accommodations are made. While </w:t>
      </w:r>
      <w:r w:rsidR="009C14A5">
        <w:rPr>
          <w:rFonts w:ascii="Palatino Linotype" w:hAnsi="Palatino Linotype"/>
        </w:rPr>
        <w:t xml:space="preserve">government </w:t>
      </w:r>
      <w:r w:rsidR="00D503EB">
        <w:rPr>
          <w:rFonts w:ascii="Palatino Linotype" w:hAnsi="Palatino Linotype"/>
        </w:rPr>
        <w:t>concessions</w:t>
      </w:r>
      <w:r w:rsidRPr="00C449B7">
        <w:rPr>
          <w:rFonts w:ascii="Palatino Linotype" w:hAnsi="Palatino Linotype"/>
        </w:rPr>
        <w:t xml:space="preserve"> may be of varying importance, there is clearly something to be gained from </w:t>
      </w:r>
      <w:r w:rsidR="007E6F2A">
        <w:rPr>
          <w:rFonts w:ascii="Palatino Linotype" w:hAnsi="Palatino Linotype"/>
        </w:rPr>
        <w:t xml:space="preserve">participating in </w:t>
      </w:r>
      <w:r w:rsidRPr="00C449B7">
        <w:rPr>
          <w:rFonts w:ascii="Palatino Linotype" w:hAnsi="Palatino Linotype"/>
        </w:rPr>
        <w:t xml:space="preserve">consultation </w:t>
      </w:r>
      <w:r w:rsidR="0052078D">
        <w:rPr>
          <w:rFonts w:ascii="Palatino Linotype" w:hAnsi="Palatino Linotype"/>
        </w:rPr>
        <w:t>(</w:t>
      </w:r>
      <w:r w:rsidR="00787D71">
        <w:rPr>
          <w:rFonts w:ascii="Palatino Linotype" w:hAnsi="Palatino Linotype"/>
        </w:rPr>
        <w:t>Binderkrantz 2005</w:t>
      </w:r>
      <w:r w:rsidR="0052078D">
        <w:rPr>
          <w:rFonts w:ascii="Palatino Linotype" w:hAnsi="Palatino Linotype"/>
        </w:rPr>
        <w:t xml:space="preserve">; </w:t>
      </w:r>
      <w:r w:rsidR="00787D71">
        <w:rPr>
          <w:rFonts w:ascii="Palatino Linotype" w:hAnsi="Palatino Linotype"/>
        </w:rPr>
        <w:t>Furlong and Kerwin 2004</w:t>
      </w:r>
      <w:r w:rsidR="0052078D">
        <w:rPr>
          <w:rFonts w:ascii="Palatino Linotype" w:hAnsi="Palatino Linotype"/>
        </w:rPr>
        <w:t>: 366</w:t>
      </w:r>
      <w:r w:rsidR="003B306B">
        <w:rPr>
          <w:rFonts w:ascii="Palatino Linotype" w:hAnsi="Palatino Linotype"/>
        </w:rPr>
        <w:t>; West 2004: 71</w:t>
      </w:r>
      <w:r w:rsidR="0052078D">
        <w:rPr>
          <w:rFonts w:ascii="Palatino Linotype" w:hAnsi="Palatino Linotype"/>
        </w:rPr>
        <w:t>)</w:t>
      </w:r>
      <w:r w:rsidRPr="00C449B7">
        <w:rPr>
          <w:rFonts w:ascii="Palatino Linotype" w:hAnsi="Palatino Linotype"/>
        </w:rPr>
        <w:t>.</w:t>
      </w:r>
      <w:r w:rsidR="0052078D">
        <w:rPr>
          <w:rFonts w:ascii="Palatino Linotype" w:hAnsi="Palatino Linotype"/>
        </w:rPr>
        <w:t xml:space="preserve"> </w:t>
      </w:r>
      <w:r w:rsidR="008A6C5A" w:rsidRPr="00C449B7">
        <w:rPr>
          <w:rFonts w:ascii="Palatino Linotype" w:hAnsi="Palatino Linotype"/>
        </w:rPr>
        <w:t xml:space="preserve">In mapping the effects of group responses we follow the approach used first by Golden </w:t>
      </w:r>
      <w:r w:rsidR="008D0E74">
        <w:rPr>
          <w:rFonts w:ascii="Palatino Linotype" w:hAnsi="Palatino Linotype"/>
        </w:rPr>
        <w:t xml:space="preserve">(1988) </w:t>
      </w:r>
      <w:r w:rsidR="008A6C5A" w:rsidRPr="00C449B7">
        <w:rPr>
          <w:rFonts w:ascii="Palatino Linotype" w:hAnsi="Palatino Linotype"/>
        </w:rPr>
        <w:t xml:space="preserve">in </w:t>
      </w:r>
      <w:r w:rsidR="00EA5F7A">
        <w:rPr>
          <w:rFonts w:ascii="Palatino Linotype" w:hAnsi="Palatino Linotype"/>
        </w:rPr>
        <w:t xml:space="preserve">a study of </w:t>
      </w:r>
      <w:r w:rsidR="008A6C5A" w:rsidRPr="00C449B7">
        <w:rPr>
          <w:rFonts w:ascii="Palatino Linotype" w:hAnsi="Palatino Linotype"/>
        </w:rPr>
        <w:t xml:space="preserve">selected rules and later by Yackee et al. </w:t>
      </w:r>
      <w:r w:rsidR="008D0E74">
        <w:rPr>
          <w:rFonts w:ascii="Palatino Linotype" w:hAnsi="Palatino Linotype"/>
        </w:rPr>
        <w:t xml:space="preserve">(2006) </w:t>
      </w:r>
      <w:r w:rsidR="008A6C5A" w:rsidRPr="00C449B7">
        <w:rPr>
          <w:rFonts w:ascii="Palatino Linotype" w:hAnsi="Palatino Linotype"/>
        </w:rPr>
        <w:t>in a broader study of US administrative rule</w:t>
      </w:r>
      <w:r w:rsidR="007E6F2A">
        <w:rPr>
          <w:rFonts w:ascii="Palatino Linotype" w:hAnsi="Palatino Linotype"/>
        </w:rPr>
        <w:t xml:space="preserve"> </w:t>
      </w:r>
      <w:r w:rsidR="008A6C5A" w:rsidRPr="00C449B7">
        <w:rPr>
          <w:rFonts w:ascii="Palatino Linotype" w:hAnsi="Palatino Linotype"/>
        </w:rPr>
        <w:t>making</w:t>
      </w:r>
      <w:r w:rsidR="008D0E74">
        <w:rPr>
          <w:rFonts w:ascii="Palatino Linotype" w:hAnsi="Palatino Linotype"/>
        </w:rPr>
        <w:t xml:space="preserve">. </w:t>
      </w:r>
      <w:r w:rsidR="004A4C47">
        <w:rPr>
          <w:rFonts w:ascii="Palatino Linotype" w:hAnsi="Palatino Linotype"/>
        </w:rPr>
        <w:t>Influence is defined as the ability to change a proposed bill. In their responses to consultations, groups provide ministries with suggestions for improvement (or they simply advise the ministry to drop the bill). These suggestions may be neglected, they may be partly accommodated, or the group may get all it wants. The standard of evaluat</w:t>
      </w:r>
      <w:r w:rsidR="0020397A">
        <w:rPr>
          <w:rFonts w:ascii="Palatino Linotype" w:hAnsi="Palatino Linotype"/>
        </w:rPr>
        <w:t>ing influence</w:t>
      </w:r>
      <w:r w:rsidR="004A4C47">
        <w:rPr>
          <w:rFonts w:ascii="Palatino Linotype" w:hAnsi="Palatino Linotype"/>
        </w:rPr>
        <w:t xml:space="preserve"> is the group’s own consultation response – does the group get what it asks for (or at least part of it)? </w:t>
      </w:r>
      <w:r w:rsidR="00EA5F7A" w:rsidRPr="00C449B7">
        <w:rPr>
          <w:rFonts w:ascii="Palatino Linotype" w:hAnsi="Palatino Linotype"/>
        </w:rPr>
        <w:t xml:space="preserve">In contrast to studies linking group positions to policy outcomes </w:t>
      </w:r>
      <w:r w:rsidR="00CD732A" w:rsidRPr="00C449B7">
        <w:rPr>
          <w:rFonts w:ascii="Palatino Linotype" w:hAnsi="Palatino Linotype"/>
        </w:rPr>
        <w:fldChar w:fldCharType="begin"/>
      </w:r>
      <w:r w:rsidR="00EA5F7A" w:rsidRPr="00C449B7">
        <w:rPr>
          <w:rFonts w:ascii="Palatino Linotype" w:hAnsi="Palatino Linotype"/>
        </w:rPr>
        <w:instrText>ADDIN RW.CITE{{128 Klüver, Heike 2009}}</w:instrText>
      </w:r>
      <w:r w:rsidR="00CD732A" w:rsidRPr="00C449B7">
        <w:rPr>
          <w:rFonts w:ascii="Palatino Linotype" w:hAnsi="Palatino Linotype"/>
        </w:rPr>
        <w:fldChar w:fldCharType="separate"/>
      </w:r>
      <w:r w:rsidR="006C296F">
        <w:rPr>
          <w:rFonts w:ascii="Palatino Linotype" w:eastAsia="Times New Roman" w:hAnsi="Palatino Linotype"/>
        </w:rPr>
        <w:t>(Klüver 2009)</w:t>
      </w:r>
      <w:r w:rsidR="00CD732A" w:rsidRPr="00C449B7">
        <w:rPr>
          <w:rFonts w:ascii="Palatino Linotype" w:hAnsi="Palatino Linotype"/>
        </w:rPr>
        <w:fldChar w:fldCharType="end"/>
      </w:r>
      <w:r w:rsidR="005A332B">
        <w:rPr>
          <w:rFonts w:ascii="Palatino Linotype" w:hAnsi="Palatino Linotype"/>
        </w:rPr>
        <w:t>,</w:t>
      </w:r>
      <w:r w:rsidR="00EA5F7A" w:rsidRPr="00C449B7">
        <w:rPr>
          <w:rFonts w:ascii="Palatino Linotype" w:hAnsi="Palatino Linotype"/>
        </w:rPr>
        <w:t xml:space="preserve"> </w:t>
      </w:r>
      <w:r w:rsidR="0020397A">
        <w:rPr>
          <w:rFonts w:ascii="Palatino Linotype" w:hAnsi="Palatino Linotype"/>
        </w:rPr>
        <w:t xml:space="preserve">this methodology entails documenting a </w:t>
      </w:r>
      <w:r w:rsidR="009E73E1">
        <w:rPr>
          <w:rFonts w:ascii="Palatino Linotype" w:hAnsi="Palatino Linotype"/>
        </w:rPr>
        <w:t xml:space="preserve">direct </w:t>
      </w:r>
      <w:r w:rsidR="00EA5F7A" w:rsidRPr="00C449B7">
        <w:rPr>
          <w:rFonts w:ascii="Palatino Linotype" w:hAnsi="Palatino Linotype"/>
        </w:rPr>
        <w:t>relation between a group response and an agency reaction</w:t>
      </w:r>
      <w:r w:rsidR="00EA5F7A">
        <w:rPr>
          <w:rFonts w:ascii="Palatino Linotype" w:hAnsi="Palatino Linotype"/>
        </w:rPr>
        <w:t xml:space="preserve">. </w:t>
      </w:r>
      <w:r w:rsidR="009E73E1">
        <w:rPr>
          <w:rFonts w:ascii="Palatino Linotype" w:hAnsi="Palatino Linotype"/>
        </w:rPr>
        <w:t>I</w:t>
      </w:r>
      <w:r w:rsidR="008A6C5A" w:rsidRPr="00C449B7">
        <w:rPr>
          <w:rFonts w:ascii="Palatino Linotype" w:hAnsi="Palatino Linotype"/>
        </w:rPr>
        <w:t>n contrast to asking groups about their effectiveness in for example a survey</w:t>
      </w:r>
      <w:r w:rsidR="000D6B3D" w:rsidRPr="00C449B7">
        <w:rPr>
          <w:rFonts w:ascii="Palatino Linotype" w:hAnsi="Palatino Linotype"/>
        </w:rPr>
        <w:t>,</w:t>
      </w:r>
      <w:r w:rsidR="008A6C5A" w:rsidRPr="00C449B7">
        <w:rPr>
          <w:rFonts w:ascii="Palatino Linotype" w:hAnsi="Palatino Linotype"/>
        </w:rPr>
        <w:t xml:space="preserve"> we do not need to deal with problems of under</w:t>
      </w:r>
      <w:r w:rsidR="0020397A">
        <w:rPr>
          <w:rFonts w:ascii="Palatino Linotype" w:hAnsi="Palatino Linotype"/>
        </w:rPr>
        <w:t xml:space="preserve">- </w:t>
      </w:r>
      <w:r w:rsidR="008A6C5A" w:rsidRPr="00C449B7">
        <w:rPr>
          <w:rFonts w:ascii="Palatino Linotype" w:hAnsi="Palatino Linotype"/>
        </w:rPr>
        <w:t>or over</w:t>
      </w:r>
      <w:r w:rsidR="00BF1BA3">
        <w:rPr>
          <w:rFonts w:ascii="Palatino Linotype" w:hAnsi="Palatino Linotype"/>
        </w:rPr>
        <w:t>-</w:t>
      </w:r>
      <w:r w:rsidR="008A6C5A" w:rsidRPr="00C449B7">
        <w:rPr>
          <w:rFonts w:ascii="Palatino Linotype" w:hAnsi="Palatino Linotype"/>
        </w:rPr>
        <w:t xml:space="preserve">reported influence </w:t>
      </w:r>
      <w:r w:rsidR="00CD732A" w:rsidRPr="00C449B7">
        <w:rPr>
          <w:rFonts w:ascii="Palatino Linotype" w:hAnsi="Palatino Linotype"/>
        </w:rPr>
        <w:fldChar w:fldCharType="begin"/>
      </w:r>
      <w:r w:rsidR="008A6C5A" w:rsidRPr="00C449B7">
        <w:rPr>
          <w:rFonts w:ascii="Palatino Linotype" w:hAnsi="Palatino Linotype"/>
        </w:rPr>
        <w:instrText>ADDIN RW.CITE{{80 Golden, Marissa Martino 1998/f: 248;}}</w:instrText>
      </w:r>
      <w:r w:rsidR="00CD732A" w:rsidRPr="00C449B7">
        <w:rPr>
          <w:rFonts w:ascii="Palatino Linotype" w:hAnsi="Palatino Linotype"/>
        </w:rPr>
        <w:fldChar w:fldCharType="separate"/>
      </w:r>
      <w:r w:rsidR="00347B68">
        <w:rPr>
          <w:rFonts w:ascii="Palatino Linotype" w:hAnsi="Palatino Linotype"/>
        </w:rPr>
        <w:t>(Golden</w:t>
      </w:r>
      <w:r w:rsidR="006C296F">
        <w:rPr>
          <w:rFonts w:ascii="Palatino Linotype" w:hAnsi="Palatino Linotype"/>
        </w:rPr>
        <w:t xml:space="preserve"> 1998: 248)</w:t>
      </w:r>
      <w:r w:rsidR="00CD732A" w:rsidRPr="00C449B7">
        <w:rPr>
          <w:rFonts w:ascii="Palatino Linotype" w:hAnsi="Palatino Linotype"/>
        </w:rPr>
        <w:fldChar w:fldCharType="end"/>
      </w:r>
      <w:r w:rsidR="008A6C5A" w:rsidRPr="00C449B7">
        <w:rPr>
          <w:rFonts w:ascii="Palatino Linotype" w:hAnsi="Palatino Linotype"/>
        </w:rPr>
        <w:t>.</w:t>
      </w:r>
      <w:r w:rsidR="003B2849" w:rsidRPr="00C449B7">
        <w:rPr>
          <w:rFonts w:ascii="Palatino Linotype" w:hAnsi="Palatino Linotype"/>
        </w:rPr>
        <w:t xml:space="preserve"> </w:t>
      </w:r>
    </w:p>
    <w:p w:rsidR="00B02EA9" w:rsidRDefault="00B02EA9" w:rsidP="00622D1B">
      <w:pPr>
        <w:spacing w:after="0" w:line="480" w:lineRule="auto"/>
        <w:rPr>
          <w:rFonts w:ascii="Palatino Linotype" w:hAnsi="Palatino Linotype"/>
        </w:rPr>
      </w:pPr>
    </w:p>
    <w:p w:rsidR="00F6735F" w:rsidRPr="00A62011" w:rsidRDefault="00B02EA9" w:rsidP="00622D1B">
      <w:pPr>
        <w:spacing w:after="0" w:line="480" w:lineRule="auto"/>
        <w:rPr>
          <w:rFonts w:ascii="Palatino Linotype" w:hAnsi="Palatino Linotype"/>
          <w:b/>
        </w:rPr>
      </w:pPr>
      <w:r>
        <w:rPr>
          <w:rFonts w:ascii="Palatino Linotype" w:hAnsi="Palatino Linotype"/>
          <w:b/>
        </w:rPr>
        <w:t>MEASURING AND EXPLAINING INFLUENCE IN THE DANISH CASE</w:t>
      </w:r>
    </w:p>
    <w:p w:rsidR="003656ED" w:rsidRDefault="00F6735F" w:rsidP="00622D1B">
      <w:pPr>
        <w:spacing w:after="0" w:line="480" w:lineRule="auto"/>
        <w:rPr>
          <w:rFonts w:ascii="Palatino Linotype" w:hAnsi="Palatino Linotype"/>
        </w:rPr>
      </w:pPr>
      <w:r>
        <w:rPr>
          <w:rFonts w:ascii="Palatino Linotype" w:hAnsi="Palatino Linotype"/>
        </w:rPr>
        <w:t xml:space="preserve">Our empirical focus is </w:t>
      </w:r>
      <w:r w:rsidRPr="00C449B7">
        <w:rPr>
          <w:rFonts w:ascii="Palatino Linotype" w:hAnsi="Palatino Linotype"/>
        </w:rPr>
        <w:t xml:space="preserve">consultations </w:t>
      </w:r>
      <w:r w:rsidR="00D3745C">
        <w:rPr>
          <w:rFonts w:ascii="Palatino Linotype" w:hAnsi="Palatino Linotype"/>
        </w:rPr>
        <w:t xml:space="preserve">on </w:t>
      </w:r>
      <w:r w:rsidRPr="00C449B7">
        <w:rPr>
          <w:rFonts w:ascii="Palatino Linotype" w:hAnsi="Palatino Linotype"/>
        </w:rPr>
        <w:t xml:space="preserve">bills carried out by Danish ministries. </w:t>
      </w:r>
      <w:r w:rsidR="003656ED">
        <w:rPr>
          <w:rFonts w:ascii="Palatino Linotype" w:hAnsi="Palatino Linotype"/>
        </w:rPr>
        <w:t xml:space="preserve">Denmark </w:t>
      </w:r>
      <w:r w:rsidR="001B732A">
        <w:rPr>
          <w:rFonts w:ascii="Palatino Linotype" w:hAnsi="Palatino Linotype"/>
        </w:rPr>
        <w:t xml:space="preserve">is </w:t>
      </w:r>
      <w:r w:rsidR="003656ED">
        <w:rPr>
          <w:rFonts w:ascii="Palatino Linotype" w:hAnsi="Palatino Linotype"/>
        </w:rPr>
        <w:t>traditionally a corporatist country, but Danish corporatism has weakened</w:t>
      </w:r>
      <w:r w:rsidR="00995706">
        <w:rPr>
          <w:rFonts w:ascii="Palatino Linotype" w:hAnsi="Palatino Linotype"/>
        </w:rPr>
        <w:t xml:space="preserve"> in recent decades</w:t>
      </w:r>
      <w:r w:rsidR="001B732A">
        <w:rPr>
          <w:rFonts w:ascii="Palatino Linotype" w:hAnsi="Palatino Linotype"/>
        </w:rPr>
        <w:t>,</w:t>
      </w:r>
      <w:r w:rsidR="003656ED">
        <w:rPr>
          <w:rFonts w:ascii="Palatino Linotype" w:hAnsi="Palatino Linotype"/>
        </w:rPr>
        <w:t xml:space="preserve"> particularly in relation to policy formation (Christiansen et al. 2010; Öberg et al. 2011). In the same period</w:t>
      </w:r>
      <w:r w:rsidR="001B732A">
        <w:rPr>
          <w:rFonts w:ascii="Palatino Linotype" w:hAnsi="Palatino Linotype"/>
        </w:rPr>
        <w:t>,</w:t>
      </w:r>
      <w:r w:rsidR="003656ED">
        <w:rPr>
          <w:rFonts w:ascii="Palatino Linotype" w:hAnsi="Palatino Linotype"/>
        </w:rPr>
        <w:t xml:space="preserve"> administrative consultations have come to play a much more important role. In the </w:t>
      </w:r>
      <w:r w:rsidR="001B732A">
        <w:rPr>
          <w:rFonts w:ascii="Palatino Linotype" w:hAnsi="Palatino Linotype"/>
        </w:rPr>
        <w:t>mid-</w:t>
      </w:r>
      <w:r w:rsidR="003656ED">
        <w:rPr>
          <w:rFonts w:ascii="Palatino Linotype" w:hAnsi="Palatino Linotype"/>
        </w:rPr>
        <w:t>1970s – often seen as the heyday of Danish corporatism – around one fifth of all bills were sent out for consultation (Christiansen and Nørgaard 2003: 107)</w:t>
      </w:r>
      <w:r w:rsidR="00995706">
        <w:rPr>
          <w:rFonts w:ascii="Palatino Linotype" w:hAnsi="Palatino Linotype"/>
        </w:rPr>
        <w:t>;</w:t>
      </w:r>
      <w:r w:rsidR="003656ED">
        <w:rPr>
          <w:rFonts w:ascii="Palatino Linotype" w:hAnsi="Palatino Linotype"/>
        </w:rPr>
        <w:t xml:space="preserve"> today all bills are sent out </w:t>
      </w:r>
      <w:r w:rsidR="00995706">
        <w:rPr>
          <w:rFonts w:ascii="Palatino Linotype" w:hAnsi="Palatino Linotype"/>
        </w:rPr>
        <w:t>and c</w:t>
      </w:r>
      <w:r w:rsidR="001B732A">
        <w:rPr>
          <w:rFonts w:ascii="Palatino Linotype" w:hAnsi="Palatino Linotype"/>
        </w:rPr>
        <w:t>onsultations have, t</w:t>
      </w:r>
      <w:r w:rsidR="003656ED">
        <w:rPr>
          <w:rFonts w:ascii="Palatino Linotype" w:hAnsi="Palatino Linotype"/>
        </w:rPr>
        <w:t>o some extent</w:t>
      </w:r>
      <w:r w:rsidR="001B732A">
        <w:rPr>
          <w:rFonts w:ascii="Palatino Linotype" w:hAnsi="Palatino Linotype"/>
        </w:rPr>
        <w:t>, replaced</w:t>
      </w:r>
      <w:r w:rsidR="003656ED">
        <w:rPr>
          <w:rFonts w:ascii="Palatino Linotype" w:hAnsi="Palatino Linotype"/>
        </w:rPr>
        <w:t xml:space="preserve"> corporatism</w:t>
      </w:r>
      <w:r w:rsidR="001B732A">
        <w:rPr>
          <w:rFonts w:ascii="Palatino Linotype" w:hAnsi="Palatino Linotype"/>
        </w:rPr>
        <w:t>.</w:t>
      </w:r>
    </w:p>
    <w:p w:rsidR="00B478F3" w:rsidRDefault="000C3C6A" w:rsidP="003656ED">
      <w:pPr>
        <w:spacing w:after="0" w:line="480" w:lineRule="auto"/>
        <w:ind w:firstLine="720"/>
        <w:rPr>
          <w:rFonts w:ascii="Palatino Linotype" w:hAnsi="Palatino Linotype"/>
        </w:rPr>
      </w:pPr>
      <w:r>
        <w:rPr>
          <w:rFonts w:ascii="Palatino Linotype" w:hAnsi="Palatino Linotype"/>
        </w:rPr>
        <w:t>Danish</w:t>
      </w:r>
      <w:r w:rsidR="00F6735F" w:rsidRPr="00C449B7">
        <w:rPr>
          <w:rFonts w:ascii="Palatino Linotype" w:hAnsi="Palatino Linotype"/>
        </w:rPr>
        <w:t xml:space="preserve"> legislation is </w:t>
      </w:r>
      <w:r w:rsidR="00F6735F">
        <w:rPr>
          <w:rFonts w:ascii="Palatino Linotype" w:hAnsi="Palatino Linotype"/>
        </w:rPr>
        <w:t xml:space="preserve">almost always </w:t>
      </w:r>
      <w:r w:rsidR="00F6735F" w:rsidRPr="00C449B7">
        <w:rPr>
          <w:rFonts w:ascii="Palatino Linotype" w:hAnsi="Palatino Linotype"/>
        </w:rPr>
        <w:t>prepared by the administration</w:t>
      </w:r>
      <w:r w:rsidR="00CF2980">
        <w:rPr>
          <w:rFonts w:ascii="Palatino Linotype" w:hAnsi="Palatino Linotype"/>
        </w:rPr>
        <w:t xml:space="preserve"> and introduced in parliament by the government (in the year under scrutiny all bills that were eventually passed</w:t>
      </w:r>
      <w:r w:rsidR="00E329E3">
        <w:rPr>
          <w:rFonts w:ascii="Palatino Linotype" w:hAnsi="Palatino Linotype"/>
        </w:rPr>
        <w:t xml:space="preserve"> were government proposals</w:t>
      </w:r>
      <w:r w:rsidR="00CF2980">
        <w:rPr>
          <w:rStyle w:val="Fodnotehenvisning"/>
          <w:rFonts w:ascii="Palatino Linotype" w:hAnsi="Palatino Linotype"/>
        </w:rPr>
        <w:footnoteReference w:id="1"/>
      </w:r>
      <w:r w:rsidR="00CF2980">
        <w:rPr>
          <w:rFonts w:ascii="Palatino Linotype" w:hAnsi="Palatino Linotype"/>
        </w:rPr>
        <w:t>)</w:t>
      </w:r>
      <w:r w:rsidR="00F6735F">
        <w:rPr>
          <w:rFonts w:ascii="Palatino Linotype" w:hAnsi="Palatino Linotype"/>
        </w:rPr>
        <w:t>. With a few exceptions, a consultation is routinely carried out before a bill is presented to parliament.</w:t>
      </w:r>
      <w:r w:rsidR="00F6735F">
        <w:rPr>
          <w:rStyle w:val="Fodnotehenvisning"/>
          <w:rFonts w:ascii="Palatino Linotype" w:hAnsi="Palatino Linotype"/>
        </w:rPr>
        <w:footnoteReference w:id="2"/>
      </w:r>
      <w:r w:rsidR="00F6735F">
        <w:rPr>
          <w:rFonts w:ascii="Palatino Linotype" w:hAnsi="Palatino Linotype"/>
        </w:rPr>
        <w:t xml:space="preserve"> C</w:t>
      </w:r>
      <w:r w:rsidR="00F6735F" w:rsidRPr="00C449B7">
        <w:rPr>
          <w:rFonts w:ascii="Palatino Linotype" w:hAnsi="Palatino Linotype"/>
        </w:rPr>
        <w:t xml:space="preserve">onsultations are </w:t>
      </w:r>
      <w:r w:rsidR="00F6735F">
        <w:rPr>
          <w:rFonts w:ascii="Palatino Linotype" w:hAnsi="Palatino Linotype"/>
        </w:rPr>
        <w:t xml:space="preserve">published online and </w:t>
      </w:r>
      <w:r w:rsidR="00F6735F" w:rsidRPr="00C449B7">
        <w:rPr>
          <w:rFonts w:ascii="Palatino Linotype" w:hAnsi="Palatino Linotype"/>
        </w:rPr>
        <w:t xml:space="preserve">sent to a set of groups </w:t>
      </w:r>
      <w:r w:rsidR="00F6735F">
        <w:rPr>
          <w:rFonts w:ascii="Palatino Linotype" w:hAnsi="Palatino Linotype"/>
        </w:rPr>
        <w:t>– mainly interest groups and public authorities – chosen by</w:t>
      </w:r>
      <w:r w:rsidR="00F6735F" w:rsidRPr="00C449B7">
        <w:rPr>
          <w:rFonts w:ascii="Palatino Linotype" w:hAnsi="Palatino Linotype"/>
        </w:rPr>
        <w:t xml:space="preserve"> the ministry in charge of the consultation. </w:t>
      </w:r>
      <w:r w:rsidR="00F6735F">
        <w:rPr>
          <w:rFonts w:ascii="Palatino Linotype" w:hAnsi="Palatino Linotype"/>
        </w:rPr>
        <w:t>The lists of groups invited to respond are very inclusive and a</w:t>
      </w:r>
      <w:r w:rsidR="00F6735F" w:rsidRPr="00C449B7">
        <w:rPr>
          <w:rFonts w:ascii="Palatino Linotype" w:hAnsi="Palatino Linotype"/>
        </w:rPr>
        <w:t>nyone can reply to the consultation</w:t>
      </w:r>
      <w:r w:rsidR="00F6735F">
        <w:rPr>
          <w:rFonts w:ascii="Palatino Linotype" w:hAnsi="Palatino Linotype"/>
        </w:rPr>
        <w:t xml:space="preserve"> – if they find out about it.</w:t>
      </w:r>
      <w:r w:rsidR="00F6735F" w:rsidRPr="00C449B7">
        <w:rPr>
          <w:rFonts w:ascii="Palatino Linotype" w:hAnsi="Palatino Linotype"/>
        </w:rPr>
        <w:t xml:space="preserve"> After the response date has passed</w:t>
      </w:r>
      <w:r w:rsidR="00305392">
        <w:rPr>
          <w:rFonts w:ascii="Palatino Linotype" w:hAnsi="Palatino Linotype"/>
        </w:rPr>
        <w:t>,</w:t>
      </w:r>
      <w:r w:rsidR="00F6735F" w:rsidRPr="00C449B7">
        <w:rPr>
          <w:rFonts w:ascii="Palatino Linotype" w:hAnsi="Palatino Linotype"/>
        </w:rPr>
        <w:t xml:space="preserve"> the ministry decides to what extent the</w:t>
      </w:r>
      <w:r w:rsidR="00D3745C">
        <w:rPr>
          <w:rFonts w:ascii="Palatino Linotype" w:hAnsi="Palatino Linotype"/>
        </w:rPr>
        <w:t xml:space="preserve"> proposal will be changed before it is presented to parliament</w:t>
      </w:r>
      <w:r w:rsidR="00F6735F" w:rsidRPr="00C449B7">
        <w:rPr>
          <w:rFonts w:ascii="Palatino Linotype" w:hAnsi="Palatino Linotype"/>
        </w:rPr>
        <w:t xml:space="preserve">. </w:t>
      </w:r>
      <w:r w:rsidR="00F6735F">
        <w:rPr>
          <w:rFonts w:ascii="Palatino Linotype" w:hAnsi="Palatino Linotype"/>
        </w:rPr>
        <w:t xml:space="preserve">A </w:t>
      </w:r>
      <w:r w:rsidR="00F6735F" w:rsidRPr="00C449B7">
        <w:rPr>
          <w:rFonts w:ascii="Palatino Linotype" w:hAnsi="Palatino Linotype"/>
        </w:rPr>
        <w:t>consultation report containing all responses as well as the ministerial reaction to responses is prepared and forwarded to the relevant parliamentary committee</w:t>
      </w:r>
      <w:r w:rsidR="00FF343D">
        <w:rPr>
          <w:rFonts w:ascii="Palatino Linotype" w:hAnsi="Palatino Linotype"/>
        </w:rPr>
        <w:t xml:space="preserve"> together with the changed proposal</w:t>
      </w:r>
      <w:r w:rsidR="00F6735F" w:rsidRPr="00C449B7">
        <w:rPr>
          <w:rFonts w:ascii="Palatino Linotype" w:hAnsi="Palatino Linotype"/>
        </w:rPr>
        <w:t>.</w:t>
      </w:r>
      <w:r w:rsidR="00F6735F">
        <w:rPr>
          <w:rFonts w:ascii="Palatino Linotype" w:hAnsi="Palatino Linotype"/>
        </w:rPr>
        <w:t xml:space="preserve"> This report is publicly available on the parliament’s homepage.</w:t>
      </w:r>
      <w:r w:rsidR="0010342A">
        <w:rPr>
          <w:rFonts w:ascii="Palatino Linotype" w:hAnsi="Palatino Linotype"/>
        </w:rPr>
        <w:t xml:space="preserve"> </w:t>
      </w:r>
    </w:p>
    <w:p w:rsidR="0010342A" w:rsidRDefault="00D21E68" w:rsidP="003656ED">
      <w:pPr>
        <w:spacing w:after="0" w:line="480" w:lineRule="auto"/>
        <w:ind w:firstLine="720"/>
        <w:rPr>
          <w:rFonts w:ascii="Palatino Linotype" w:hAnsi="Palatino Linotype"/>
        </w:rPr>
      </w:pPr>
      <w:r>
        <w:rPr>
          <w:rFonts w:ascii="Palatino Linotype" w:hAnsi="Palatino Linotype"/>
        </w:rPr>
        <w:t>The consultation process has some similarity with the rule-making processes analyzed by American scholars (e</w:t>
      </w:r>
      <w:r w:rsidR="00347B68">
        <w:rPr>
          <w:rFonts w:ascii="Palatino Linotype" w:hAnsi="Palatino Linotype"/>
        </w:rPr>
        <w:t>.</w:t>
      </w:r>
      <w:r>
        <w:rPr>
          <w:rFonts w:ascii="Palatino Linotype" w:hAnsi="Palatino Linotype"/>
        </w:rPr>
        <w:t xml:space="preserve">g. Golden 1998; McKay and Yackee 2007; Yackee 2005; Jewell and </w:t>
      </w:r>
      <w:proofErr w:type="spellStart"/>
      <w:r>
        <w:rPr>
          <w:rFonts w:ascii="Palatino Linotype" w:hAnsi="Palatino Linotype"/>
        </w:rPr>
        <w:t>Bero</w:t>
      </w:r>
      <w:proofErr w:type="spellEnd"/>
      <w:r>
        <w:rPr>
          <w:rFonts w:ascii="Palatino Linotype" w:hAnsi="Palatino Linotype"/>
        </w:rPr>
        <w:t xml:space="preserve"> 2006), but there are also differences</w:t>
      </w:r>
      <w:r w:rsidR="00B478F3">
        <w:rPr>
          <w:rFonts w:ascii="Palatino Linotype" w:hAnsi="Palatino Linotype"/>
        </w:rPr>
        <w:t>.</w:t>
      </w:r>
      <w:r>
        <w:rPr>
          <w:rFonts w:ascii="Palatino Linotype" w:hAnsi="Palatino Linotype"/>
        </w:rPr>
        <w:t xml:space="preserve"> In the Danish case consultation</w:t>
      </w:r>
      <w:r w:rsidR="00126E63">
        <w:rPr>
          <w:rFonts w:ascii="Palatino Linotype" w:hAnsi="Palatino Linotype"/>
        </w:rPr>
        <w:t xml:space="preserve">s are </w:t>
      </w:r>
      <w:r>
        <w:rPr>
          <w:rFonts w:ascii="Palatino Linotype" w:hAnsi="Palatino Linotype"/>
        </w:rPr>
        <w:t xml:space="preserve">a prelude to the parliamentary processing of </w:t>
      </w:r>
      <w:r w:rsidR="00B478F3">
        <w:rPr>
          <w:rFonts w:ascii="Palatino Linotype" w:hAnsi="Palatino Linotype"/>
        </w:rPr>
        <w:t>a</w:t>
      </w:r>
      <w:r>
        <w:rPr>
          <w:rFonts w:ascii="Palatino Linotype" w:hAnsi="Palatino Linotype"/>
        </w:rPr>
        <w:t xml:space="preserve"> bill</w:t>
      </w:r>
      <w:r w:rsidR="003656ED">
        <w:rPr>
          <w:rFonts w:ascii="Palatino Linotype" w:hAnsi="Palatino Linotype"/>
        </w:rPr>
        <w:t>,</w:t>
      </w:r>
      <w:r w:rsidR="00B478F3">
        <w:rPr>
          <w:rFonts w:ascii="Palatino Linotype" w:hAnsi="Palatino Linotype"/>
        </w:rPr>
        <w:t xml:space="preserve"> which means that the final decision will be reached by a representative vote in parliament.</w:t>
      </w:r>
      <w:r w:rsidR="003656ED">
        <w:rPr>
          <w:rFonts w:ascii="Palatino Linotype" w:hAnsi="Palatino Linotype"/>
        </w:rPr>
        <w:t xml:space="preserve"> US studies have focused on administrative regulation</w:t>
      </w:r>
      <w:r w:rsidR="00B478F3">
        <w:rPr>
          <w:rFonts w:ascii="Palatino Linotype" w:hAnsi="Palatino Linotype"/>
        </w:rPr>
        <w:t xml:space="preserve"> where the final decision is made by bureaucrats and thus not exposed to any democratic vote. These differences mean that p</w:t>
      </w:r>
      <w:r w:rsidR="003656ED">
        <w:rPr>
          <w:rFonts w:ascii="Palatino Linotype" w:hAnsi="Palatino Linotype"/>
        </w:rPr>
        <w:t xml:space="preserve">artisan concerns and consideration of public opinion </w:t>
      </w:r>
      <w:proofErr w:type="gramStart"/>
      <w:r w:rsidR="003656ED">
        <w:rPr>
          <w:rFonts w:ascii="Palatino Linotype" w:hAnsi="Palatino Linotype"/>
        </w:rPr>
        <w:t>may  be</w:t>
      </w:r>
      <w:proofErr w:type="gramEnd"/>
      <w:r w:rsidR="003656ED">
        <w:rPr>
          <w:rFonts w:ascii="Palatino Linotype" w:hAnsi="Palatino Linotype"/>
        </w:rPr>
        <w:t xml:space="preserve"> more important for ministerial reactions to consultations in the Danish context</w:t>
      </w:r>
      <w:r w:rsidR="00B478F3">
        <w:rPr>
          <w:rFonts w:ascii="Palatino Linotype" w:hAnsi="Palatino Linotype"/>
        </w:rPr>
        <w:t xml:space="preserve"> than for bureaucrats in US agencies</w:t>
      </w:r>
      <w:r w:rsidR="003656ED">
        <w:rPr>
          <w:rFonts w:ascii="Palatino Linotype" w:hAnsi="Palatino Linotype"/>
        </w:rPr>
        <w:t xml:space="preserve">. </w:t>
      </w:r>
      <w:r w:rsidR="00B478F3">
        <w:rPr>
          <w:rFonts w:ascii="Palatino Linotype" w:hAnsi="Palatino Linotype"/>
        </w:rPr>
        <w:t>Therefore, the importance of business interests</w:t>
      </w:r>
      <w:r w:rsidR="003656ED">
        <w:rPr>
          <w:rFonts w:ascii="Palatino Linotype" w:hAnsi="Palatino Linotype"/>
        </w:rPr>
        <w:t xml:space="preserve"> can be expected to </w:t>
      </w:r>
      <w:r w:rsidR="00B478F3">
        <w:rPr>
          <w:rFonts w:ascii="Palatino Linotype" w:hAnsi="Palatino Linotype"/>
        </w:rPr>
        <w:t xml:space="preserve">be </w:t>
      </w:r>
      <w:r w:rsidR="003656ED">
        <w:rPr>
          <w:rFonts w:ascii="Palatino Linotype" w:hAnsi="Palatino Linotype"/>
        </w:rPr>
        <w:t xml:space="preserve">lower </w:t>
      </w:r>
      <w:r w:rsidR="00B478F3">
        <w:rPr>
          <w:rFonts w:ascii="Palatino Linotype" w:hAnsi="Palatino Linotype"/>
        </w:rPr>
        <w:t>in this Danish case study</w:t>
      </w:r>
      <w:r w:rsidR="003656ED">
        <w:rPr>
          <w:rFonts w:ascii="Palatino Linotype" w:hAnsi="Palatino Linotype"/>
        </w:rPr>
        <w:t xml:space="preserve">, but any conclusions </w:t>
      </w:r>
      <w:r w:rsidR="00B478F3">
        <w:rPr>
          <w:rFonts w:ascii="Palatino Linotype" w:hAnsi="Palatino Linotype"/>
        </w:rPr>
        <w:t xml:space="preserve">of course </w:t>
      </w:r>
      <w:r w:rsidR="003656ED">
        <w:rPr>
          <w:rFonts w:ascii="Palatino Linotype" w:hAnsi="Palatino Linotype"/>
        </w:rPr>
        <w:t>would require a systematic comparison</w:t>
      </w:r>
      <w:r w:rsidR="00B478F3">
        <w:rPr>
          <w:rFonts w:ascii="Palatino Linotype" w:hAnsi="Palatino Linotype"/>
        </w:rPr>
        <w:t>.</w:t>
      </w:r>
    </w:p>
    <w:p w:rsidR="00ED475C" w:rsidRPr="00C449B7" w:rsidRDefault="00ED475C" w:rsidP="00622D1B">
      <w:pPr>
        <w:spacing w:after="0" w:line="480" w:lineRule="auto"/>
        <w:rPr>
          <w:rFonts w:ascii="Palatino Linotype" w:hAnsi="Palatino Linotype"/>
        </w:rPr>
      </w:pPr>
    </w:p>
    <w:p w:rsidR="00F6735F" w:rsidRPr="00B02EA9" w:rsidRDefault="00F6735F" w:rsidP="00622D1B">
      <w:pPr>
        <w:spacing w:after="0" w:line="480" w:lineRule="auto"/>
        <w:rPr>
          <w:rFonts w:ascii="Palatino Linotype" w:hAnsi="Palatino Linotype"/>
          <w:b/>
        </w:rPr>
      </w:pPr>
      <w:r w:rsidRPr="00B02EA9">
        <w:rPr>
          <w:rFonts w:ascii="Palatino Linotype" w:hAnsi="Palatino Linotype"/>
          <w:b/>
        </w:rPr>
        <w:t>Establishing a measure of group success</w:t>
      </w:r>
    </w:p>
    <w:p w:rsidR="00F6735F" w:rsidRPr="00C449B7" w:rsidRDefault="00F6735F" w:rsidP="00622D1B">
      <w:pPr>
        <w:spacing w:after="0" w:line="480" w:lineRule="auto"/>
        <w:rPr>
          <w:rFonts w:ascii="Palatino Linotype" w:hAnsi="Palatino Linotype"/>
        </w:rPr>
      </w:pPr>
      <w:r>
        <w:rPr>
          <w:rFonts w:ascii="Palatino Linotype" w:hAnsi="Palatino Linotype"/>
        </w:rPr>
        <w:t xml:space="preserve">In order to obtain a relevant set of consultations, </w:t>
      </w:r>
      <w:r w:rsidRPr="00C449B7">
        <w:rPr>
          <w:rFonts w:ascii="Palatino Linotype" w:hAnsi="Palatino Linotype"/>
        </w:rPr>
        <w:t xml:space="preserve">all </w:t>
      </w:r>
      <w:r w:rsidR="005A332B">
        <w:rPr>
          <w:rFonts w:ascii="Palatino Linotype" w:hAnsi="Palatino Linotype"/>
        </w:rPr>
        <w:t xml:space="preserve">225 </w:t>
      </w:r>
      <w:r w:rsidRPr="00C449B7">
        <w:rPr>
          <w:rFonts w:ascii="Palatino Linotype" w:hAnsi="Palatino Linotype"/>
        </w:rPr>
        <w:t>bills introduced to parliament in its 2009</w:t>
      </w:r>
      <w:r w:rsidR="00754869">
        <w:rPr>
          <w:rFonts w:ascii="Palatino Linotype" w:hAnsi="Palatino Linotype"/>
        </w:rPr>
        <w:t>/</w:t>
      </w:r>
      <w:r w:rsidRPr="00C449B7">
        <w:rPr>
          <w:rFonts w:ascii="Palatino Linotype" w:hAnsi="Palatino Linotype"/>
        </w:rPr>
        <w:t xml:space="preserve">10 section have been registered. </w:t>
      </w:r>
      <w:r>
        <w:rPr>
          <w:rFonts w:ascii="Palatino Linotype" w:hAnsi="Palatino Linotype"/>
        </w:rPr>
        <w:t>C</w:t>
      </w:r>
      <w:r w:rsidRPr="00C449B7">
        <w:rPr>
          <w:rFonts w:ascii="Palatino Linotype" w:hAnsi="Palatino Linotype"/>
        </w:rPr>
        <w:t xml:space="preserve">onsultation </w:t>
      </w:r>
      <w:r>
        <w:rPr>
          <w:rFonts w:ascii="Palatino Linotype" w:hAnsi="Palatino Linotype"/>
        </w:rPr>
        <w:t>was</w:t>
      </w:r>
      <w:r w:rsidRPr="00C449B7">
        <w:rPr>
          <w:rFonts w:ascii="Palatino Linotype" w:hAnsi="Palatino Linotype"/>
        </w:rPr>
        <w:t xml:space="preserve"> carried out </w:t>
      </w:r>
      <w:r>
        <w:rPr>
          <w:rFonts w:ascii="Palatino Linotype" w:hAnsi="Palatino Linotype"/>
        </w:rPr>
        <w:t xml:space="preserve">for </w:t>
      </w:r>
      <w:r w:rsidRPr="00C449B7">
        <w:rPr>
          <w:rFonts w:ascii="Palatino Linotype" w:hAnsi="Palatino Linotype"/>
        </w:rPr>
        <w:t>20</w:t>
      </w:r>
      <w:r>
        <w:rPr>
          <w:rFonts w:ascii="Palatino Linotype" w:hAnsi="Palatino Linotype"/>
        </w:rPr>
        <w:t>4 bills,</w:t>
      </w:r>
      <w:r w:rsidRPr="00C449B7">
        <w:rPr>
          <w:rFonts w:ascii="Palatino Linotype" w:hAnsi="Palatino Linotype"/>
        </w:rPr>
        <w:t xml:space="preserve"> and </w:t>
      </w:r>
      <w:r>
        <w:rPr>
          <w:rFonts w:ascii="Palatino Linotype" w:hAnsi="Palatino Linotype"/>
        </w:rPr>
        <w:t xml:space="preserve">two rounds of consultations </w:t>
      </w:r>
      <w:r w:rsidR="005A332B">
        <w:rPr>
          <w:rFonts w:ascii="Palatino Linotype" w:hAnsi="Palatino Linotype"/>
        </w:rPr>
        <w:t xml:space="preserve">were </w:t>
      </w:r>
      <w:r>
        <w:rPr>
          <w:rFonts w:ascii="Palatino Linotype" w:hAnsi="Palatino Linotype"/>
        </w:rPr>
        <w:t xml:space="preserve">held for six </w:t>
      </w:r>
      <w:r w:rsidRPr="00C449B7">
        <w:rPr>
          <w:rFonts w:ascii="Palatino Linotype" w:hAnsi="Palatino Linotype"/>
        </w:rPr>
        <w:t>bills</w:t>
      </w:r>
      <w:r>
        <w:rPr>
          <w:rFonts w:ascii="Palatino Linotype" w:hAnsi="Palatino Linotype"/>
        </w:rPr>
        <w:t xml:space="preserve">. </w:t>
      </w:r>
      <w:r w:rsidRPr="00C449B7">
        <w:rPr>
          <w:rFonts w:ascii="Palatino Linotype" w:hAnsi="Palatino Linotype"/>
        </w:rPr>
        <w:t>For one consultation</w:t>
      </w:r>
      <w:r w:rsidR="00E30B2F">
        <w:rPr>
          <w:rFonts w:ascii="Palatino Linotype" w:hAnsi="Palatino Linotype"/>
        </w:rPr>
        <w:t>,</w:t>
      </w:r>
      <w:r w:rsidRPr="00C449B7">
        <w:rPr>
          <w:rFonts w:ascii="Palatino Linotype" w:hAnsi="Palatino Linotype"/>
        </w:rPr>
        <w:t xml:space="preserve"> the relevant material</w:t>
      </w:r>
      <w:r w:rsidR="00E30B2F">
        <w:rPr>
          <w:rFonts w:ascii="Palatino Linotype" w:hAnsi="Palatino Linotype"/>
        </w:rPr>
        <w:t xml:space="preserve"> could not be found</w:t>
      </w:r>
      <w:r>
        <w:rPr>
          <w:rFonts w:ascii="Palatino Linotype" w:hAnsi="Palatino Linotype"/>
        </w:rPr>
        <w:t>,</w:t>
      </w:r>
      <w:r w:rsidRPr="00C449B7">
        <w:rPr>
          <w:rFonts w:ascii="Palatino Linotype" w:hAnsi="Palatino Linotype"/>
        </w:rPr>
        <w:t xml:space="preserve"> and </w:t>
      </w:r>
      <w:r w:rsidR="00A30FCF">
        <w:rPr>
          <w:rFonts w:ascii="Palatino Linotype" w:hAnsi="Palatino Linotype"/>
        </w:rPr>
        <w:t xml:space="preserve">four consultations </w:t>
      </w:r>
      <w:r w:rsidR="000C6E95">
        <w:rPr>
          <w:rFonts w:ascii="Palatino Linotype" w:hAnsi="Palatino Linotype"/>
        </w:rPr>
        <w:t xml:space="preserve">received </w:t>
      </w:r>
      <w:r w:rsidR="00A30FCF">
        <w:rPr>
          <w:rFonts w:ascii="Palatino Linotype" w:hAnsi="Palatino Linotype"/>
        </w:rPr>
        <w:t xml:space="preserve">no </w:t>
      </w:r>
      <w:r w:rsidR="000C6E95">
        <w:rPr>
          <w:rFonts w:ascii="Palatino Linotype" w:hAnsi="Palatino Linotype"/>
        </w:rPr>
        <w:t xml:space="preserve">responses from </w:t>
      </w:r>
      <w:r w:rsidR="00A30FCF">
        <w:rPr>
          <w:rFonts w:ascii="Palatino Linotype" w:hAnsi="Palatino Linotype"/>
        </w:rPr>
        <w:t>interest groups</w:t>
      </w:r>
      <w:r w:rsidR="00FF343D">
        <w:rPr>
          <w:rFonts w:ascii="Palatino Linotype" w:hAnsi="Palatino Linotype"/>
        </w:rPr>
        <w:t xml:space="preserve">. </w:t>
      </w:r>
      <w:r w:rsidR="00A85A33">
        <w:rPr>
          <w:rFonts w:ascii="Palatino Linotype" w:hAnsi="Palatino Linotype"/>
        </w:rPr>
        <w:t xml:space="preserve">The remaining </w:t>
      </w:r>
      <w:r w:rsidR="00A30FCF">
        <w:rPr>
          <w:rFonts w:ascii="Palatino Linotype" w:hAnsi="Palatino Linotype"/>
        </w:rPr>
        <w:t xml:space="preserve">205 consultations </w:t>
      </w:r>
      <w:r w:rsidR="00A85A33">
        <w:rPr>
          <w:rFonts w:ascii="Palatino Linotype" w:hAnsi="Palatino Linotype"/>
        </w:rPr>
        <w:t xml:space="preserve">thus </w:t>
      </w:r>
      <w:r w:rsidRPr="00C449B7">
        <w:rPr>
          <w:rFonts w:ascii="Palatino Linotype" w:hAnsi="Palatino Linotype"/>
        </w:rPr>
        <w:t>form the basis of the analysis</w:t>
      </w:r>
      <w:r w:rsidR="00347B68">
        <w:rPr>
          <w:rFonts w:ascii="Palatino Linotype" w:hAnsi="Palatino Linotype"/>
        </w:rPr>
        <w:t>.</w:t>
      </w:r>
      <w:r w:rsidR="009313C6">
        <w:rPr>
          <w:rStyle w:val="Fodnotehenvisning"/>
          <w:rFonts w:ascii="Palatino Linotype" w:hAnsi="Palatino Linotype"/>
        </w:rPr>
        <w:footnoteReference w:id="3"/>
      </w:r>
      <w:r w:rsidRPr="00C449B7">
        <w:rPr>
          <w:rFonts w:ascii="Palatino Linotype" w:hAnsi="Palatino Linotype"/>
        </w:rPr>
        <w:t xml:space="preserve"> </w:t>
      </w:r>
      <w:r>
        <w:rPr>
          <w:rFonts w:ascii="Palatino Linotype" w:hAnsi="Palatino Linotype"/>
        </w:rPr>
        <w:t xml:space="preserve">Two </w:t>
      </w:r>
      <w:r w:rsidR="009313C6">
        <w:rPr>
          <w:rFonts w:ascii="Palatino Linotype" w:hAnsi="Palatino Linotype"/>
        </w:rPr>
        <w:t xml:space="preserve">of these bills </w:t>
      </w:r>
      <w:r>
        <w:rPr>
          <w:rFonts w:ascii="Palatino Linotype" w:hAnsi="Palatino Linotype"/>
        </w:rPr>
        <w:t xml:space="preserve">were postponed to later sessions; the rest </w:t>
      </w:r>
      <w:r w:rsidRPr="00C449B7">
        <w:rPr>
          <w:rFonts w:ascii="Palatino Linotype" w:hAnsi="Palatino Linotype"/>
        </w:rPr>
        <w:t>were eventually passed by parliament.</w:t>
      </w:r>
    </w:p>
    <w:p w:rsidR="00344966" w:rsidRDefault="00F6735F" w:rsidP="00622D1B">
      <w:pPr>
        <w:spacing w:after="0" w:line="480" w:lineRule="auto"/>
        <w:ind w:firstLine="567"/>
        <w:rPr>
          <w:rFonts w:ascii="Palatino Linotype" w:hAnsi="Palatino Linotype"/>
        </w:rPr>
      </w:pPr>
      <w:r>
        <w:rPr>
          <w:rFonts w:ascii="Palatino Linotype" w:hAnsi="Palatino Linotype"/>
        </w:rPr>
        <w:t>The advantage of this</w:t>
      </w:r>
      <w:r w:rsidRPr="00C449B7">
        <w:rPr>
          <w:rFonts w:ascii="Palatino Linotype" w:hAnsi="Palatino Linotype"/>
        </w:rPr>
        <w:t xml:space="preserve"> strategy of case selection </w:t>
      </w:r>
      <w:r>
        <w:rPr>
          <w:rFonts w:ascii="Palatino Linotype" w:hAnsi="Palatino Linotype"/>
        </w:rPr>
        <w:t xml:space="preserve">is that it encompasses </w:t>
      </w:r>
      <w:r w:rsidRPr="00C449B7">
        <w:rPr>
          <w:rFonts w:ascii="Palatino Linotype" w:hAnsi="Palatino Linotype"/>
        </w:rPr>
        <w:t>all</w:t>
      </w:r>
      <w:r w:rsidR="009313C6">
        <w:rPr>
          <w:rFonts w:ascii="Palatino Linotype" w:hAnsi="Palatino Linotype"/>
        </w:rPr>
        <w:t xml:space="preserve"> consultations</w:t>
      </w:r>
      <w:r w:rsidR="00A85A33">
        <w:rPr>
          <w:rFonts w:ascii="Palatino Linotype" w:hAnsi="Palatino Linotype"/>
        </w:rPr>
        <w:t>,</w:t>
      </w:r>
      <w:r>
        <w:rPr>
          <w:rFonts w:ascii="Palatino Linotype" w:hAnsi="Palatino Linotype"/>
        </w:rPr>
        <w:t xml:space="preserve"> allowing </w:t>
      </w:r>
      <w:r w:rsidRPr="00C449B7">
        <w:rPr>
          <w:rFonts w:ascii="Palatino Linotype" w:hAnsi="Palatino Linotype"/>
        </w:rPr>
        <w:t xml:space="preserve">us to include a wide range of policy areas </w:t>
      </w:r>
      <w:r>
        <w:rPr>
          <w:rFonts w:ascii="Palatino Linotype" w:hAnsi="Palatino Linotype"/>
        </w:rPr>
        <w:t xml:space="preserve">and </w:t>
      </w:r>
      <w:r w:rsidRPr="00C449B7">
        <w:rPr>
          <w:rFonts w:ascii="Palatino Linotype" w:hAnsi="Palatino Linotype"/>
        </w:rPr>
        <w:t xml:space="preserve">both high-salience and low-salience issues in the analysis </w:t>
      </w:r>
      <w:r w:rsidR="00CD732A" w:rsidRPr="00C449B7">
        <w:rPr>
          <w:rFonts w:ascii="Palatino Linotype" w:hAnsi="Palatino Linotype"/>
        </w:rPr>
        <w:fldChar w:fldCharType="begin"/>
      </w:r>
      <w:r w:rsidRPr="00C449B7">
        <w:rPr>
          <w:rFonts w:ascii="Palatino Linotype" w:hAnsi="Palatino Linotype"/>
        </w:rPr>
        <w:instrText>ADDIN RW.CITE{{82 Yackee, Susan Webb 2005/f: 8;}}</w:instrText>
      </w:r>
      <w:r w:rsidR="00CD732A" w:rsidRPr="00C449B7">
        <w:rPr>
          <w:rFonts w:ascii="Palatino Linotype" w:hAnsi="Palatino Linotype"/>
        </w:rPr>
        <w:fldChar w:fldCharType="separate"/>
      </w:r>
      <w:r w:rsidR="006C296F">
        <w:rPr>
          <w:rFonts w:ascii="Palatino Linotype" w:hAnsi="Palatino Linotype"/>
        </w:rPr>
        <w:t>(Yackee 2005: 8)</w:t>
      </w:r>
      <w:r w:rsidR="00CD732A" w:rsidRPr="00C449B7">
        <w:rPr>
          <w:rFonts w:ascii="Palatino Linotype" w:hAnsi="Palatino Linotype"/>
        </w:rPr>
        <w:fldChar w:fldCharType="end"/>
      </w:r>
      <w:r w:rsidRPr="00C449B7">
        <w:rPr>
          <w:rFonts w:ascii="Palatino Linotype" w:hAnsi="Palatino Linotype"/>
        </w:rPr>
        <w:t>. One caveat is that some bills sent out for consultation may never make it to parliament. After all, an often acknowledged effect of</w:t>
      </w:r>
      <w:r w:rsidR="003A137D">
        <w:rPr>
          <w:rFonts w:ascii="Palatino Linotype" w:hAnsi="Palatino Linotype"/>
        </w:rPr>
        <w:t xml:space="preserve"> special interest</w:t>
      </w:r>
      <w:r w:rsidRPr="00C449B7">
        <w:rPr>
          <w:rFonts w:ascii="Palatino Linotype" w:hAnsi="Palatino Linotype"/>
        </w:rPr>
        <w:t xml:space="preserve"> group activity is to </w:t>
      </w:r>
      <w:r w:rsidR="00305392">
        <w:rPr>
          <w:rFonts w:ascii="Palatino Linotype" w:hAnsi="Palatino Linotype"/>
        </w:rPr>
        <w:t xml:space="preserve">stop </w:t>
      </w:r>
      <w:r w:rsidRPr="00C449B7">
        <w:rPr>
          <w:rFonts w:ascii="Palatino Linotype" w:hAnsi="Palatino Linotype"/>
        </w:rPr>
        <w:t xml:space="preserve">political proposals </w:t>
      </w:r>
      <w:r w:rsidR="00305392">
        <w:rPr>
          <w:rFonts w:ascii="Palatino Linotype" w:hAnsi="Palatino Linotype"/>
        </w:rPr>
        <w:t xml:space="preserve">from </w:t>
      </w:r>
      <w:r w:rsidRPr="00C449B7">
        <w:rPr>
          <w:rFonts w:ascii="Palatino Linotype" w:hAnsi="Palatino Linotype"/>
        </w:rPr>
        <w:t xml:space="preserve">being put into effect </w:t>
      </w:r>
      <w:r w:rsidR="00CD732A" w:rsidRPr="00C449B7">
        <w:rPr>
          <w:rFonts w:ascii="Palatino Linotype" w:hAnsi="Palatino Linotype"/>
        </w:rPr>
        <w:fldChar w:fldCharType="begin"/>
      </w:r>
      <w:r w:rsidRPr="00C449B7">
        <w:rPr>
          <w:rFonts w:ascii="Palatino Linotype" w:hAnsi="Palatino Linotype"/>
        </w:rPr>
        <w:instrText>ADDIN RW.CITE{{56 Baumgartner, Frank R. 2009}}</w:instrText>
      </w:r>
      <w:r w:rsidR="00CD732A" w:rsidRPr="00C449B7">
        <w:rPr>
          <w:rFonts w:ascii="Palatino Linotype" w:hAnsi="Palatino Linotype"/>
        </w:rPr>
        <w:fldChar w:fldCharType="separate"/>
      </w:r>
      <w:r w:rsidR="006C296F">
        <w:rPr>
          <w:rFonts w:ascii="Palatino Linotype" w:hAnsi="Palatino Linotype"/>
        </w:rPr>
        <w:t>(Baumgartner et al. 2009)</w:t>
      </w:r>
      <w:r w:rsidR="00CD732A" w:rsidRPr="00C449B7">
        <w:rPr>
          <w:rFonts w:ascii="Palatino Linotype" w:hAnsi="Palatino Linotype"/>
        </w:rPr>
        <w:fldChar w:fldCharType="end"/>
      </w:r>
      <w:r w:rsidRPr="00C449B7">
        <w:rPr>
          <w:rFonts w:ascii="Palatino Linotype" w:hAnsi="Palatino Linotype"/>
        </w:rPr>
        <w:t xml:space="preserve">. </w:t>
      </w:r>
      <w:r>
        <w:rPr>
          <w:rFonts w:ascii="Palatino Linotype" w:hAnsi="Palatino Linotype"/>
        </w:rPr>
        <w:t>T</w:t>
      </w:r>
      <w:r w:rsidRPr="00C449B7">
        <w:rPr>
          <w:rFonts w:ascii="Palatino Linotype" w:hAnsi="Palatino Linotype"/>
        </w:rPr>
        <w:t xml:space="preserve">his may happen regularly in some political systems, </w:t>
      </w:r>
      <w:r>
        <w:rPr>
          <w:rFonts w:ascii="Palatino Linotype" w:hAnsi="Palatino Linotype"/>
        </w:rPr>
        <w:t xml:space="preserve">but </w:t>
      </w:r>
      <w:r w:rsidRPr="00C449B7">
        <w:rPr>
          <w:rFonts w:ascii="Palatino Linotype" w:hAnsi="Palatino Linotype"/>
        </w:rPr>
        <w:t>in Denmark bill</w:t>
      </w:r>
      <w:r>
        <w:rPr>
          <w:rFonts w:ascii="Palatino Linotype" w:hAnsi="Palatino Linotype"/>
        </w:rPr>
        <w:t>s</w:t>
      </w:r>
      <w:r w:rsidRPr="00C449B7">
        <w:rPr>
          <w:rFonts w:ascii="Palatino Linotype" w:hAnsi="Palatino Linotype"/>
        </w:rPr>
        <w:t xml:space="preserve"> </w:t>
      </w:r>
      <w:r>
        <w:rPr>
          <w:rFonts w:ascii="Palatino Linotype" w:hAnsi="Palatino Linotype"/>
        </w:rPr>
        <w:t xml:space="preserve">are </w:t>
      </w:r>
      <w:r w:rsidR="003329C9">
        <w:rPr>
          <w:rFonts w:ascii="Palatino Linotype" w:hAnsi="Palatino Linotype"/>
        </w:rPr>
        <w:t xml:space="preserve">rarely </w:t>
      </w:r>
      <w:r w:rsidRPr="00C449B7">
        <w:rPr>
          <w:rFonts w:ascii="Palatino Linotype" w:hAnsi="Palatino Linotype"/>
        </w:rPr>
        <w:t xml:space="preserve">withdrawn once </w:t>
      </w:r>
      <w:r>
        <w:rPr>
          <w:rFonts w:ascii="Palatino Linotype" w:hAnsi="Palatino Linotype"/>
        </w:rPr>
        <w:t xml:space="preserve">they have </w:t>
      </w:r>
      <w:r w:rsidRPr="00C449B7">
        <w:rPr>
          <w:rFonts w:ascii="Palatino Linotype" w:hAnsi="Palatino Linotype"/>
        </w:rPr>
        <w:t xml:space="preserve">reached the consultation stage. </w:t>
      </w:r>
      <w:r>
        <w:rPr>
          <w:rFonts w:ascii="Palatino Linotype" w:hAnsi="Palatino Linotype"/>
        </w:rPr>
        <w:t>T</w:t>
      </w:r>
      <w:r w:rsidRPr="00C449B7">
        <w:rPr>
          <w:rFonts w:ascii="Palatino Linotype" w:hAnsi="Palatino Linotype"/>
        </w:rPr>
        <w:t xml:space="preserve">o check for occurrence, we </w:t>
      </w:r>
      <w:r>
        <w:rPr>
          <w:rFonts w:ascii="Palatino Linotype" w:hAnsi="Palatino Linotype"/>
        </w:rPr>
        <w:t xml:space="preserve">visited </w:t>
      </w:r>
      <w:r w:rsidRPr="00C449B7">
        <w:rPr>
          <w:rFonts w:ascii="Palatino Linotype" w:hAnsi="Palatino Linotype"/>
        </w:rPr>
        <w:t xml:space="preserve">the website </w:t>
      </w:r>
      <w:r w:rsidR="00A85A33">
        <w:rPr>
          <w:rFonts w:ascii="Palatino Linotype" w:hAnsi="Palatino Linotype"/>
        </w:rPr>
        <w:t>“</w:t>
      </w:r>
      <w:r w:rsidRPr="00C449B7">
        <w:rPr>
          <w:rFonts w:ascii="Palatino Linotype" w:hAnsi="Palatino Linotype"/>
        </w:rPr>
        <w:t>høringsportalen.dk</w:t>
      </w:r>
      <w:r w:rsidR="00A85A33">
        <w:rPr>
          <w:rFonts w:ascii="Palatino Linotype" w:hAnsi="Palatino Linotype"/>
        </w:rPr>
        <w:t>”</w:t>
      </w:r>
      <w:r w:rsidRPr="00C449B7">
        <w:rPr>
          <w:rFonts w:ascii="Palatino Linotype" w:hAnsi="Palatino Linotype"/>
        </w:rPr>
        <w:t xml:space="preserve"> (</w:t>
      </w:r>
      <w:hyperlink r:id="rId9" w:history="1">
        <w:r w:rsidRPr="00F36076">
          <w:rPr>
            <w:rStyle w:val="Hyperlink"/>
            <w:rFonts w:ascii="Palatino Linotype" w:hAnsi="Palatino Linotype"/>
          </w:rPr>
          <w:t>https://bdkv2.borger.dk/Lovgivning/Hoeringsportalen/Sider/Soeg.aspx</w:t>
        </w:r>
      </w:hyperlink>
      <w:r w:rsidRPr="00C449B7">
        <w:rPr>
          <w:rFonts w:ascii="Palatino Linotype" w:hAnsi="Palatino Linotype"/>
        </w:rPr>
        <w:t>)</w:t>
      </w:r>
      <w:r>
        <w:rPr>
          <w:rFonts w:ascii="Palatino Linotype" w:hAnsi="Palatino Linotype"/>
        </w:rPr>
        <w:t>,</w:t>
      </w:r>
      <w:r w:rsidRPr="00C449B7">
        <w:rPr>
          <w:rFonts w:ascii="Palatino Linotype" w:hAnsi="Palatino Linotype"/>
        </w:rPr>
        <w:t xml:space="preserve"> which registers all bills sent for consultation in 2009</w:t>
      </w:r>
      <w:r w:rsidR="00754869">
        <w:rPr>
          <w:rFonts w:ascii="Palatino Linotype" w:hAnsi="Palatino Linotype"/>
        </w:rPr>
        <w:t>/</w:t>
      </w:r>
      <w:r w:rsidRPr="00C449B7">
        <w:rPr>
          <w:rFonts w:ascii="Palatino Linotype" w:hAnsi="Palatino Linotype"/>
        </w:rPr>
        <w:t>10</w:t>
      </w:r>
      <w:r w:rsidR="00A85A33">
        <w:rPr>
          <w:rFonts w:ascii="Palatino Linotype" w:hAnsi="Palatino Linotype"/>
        </w:rPr>
        <w:t>,</w:t>
      </w:r>
      <w:r w:rsidRPr="00C449B7">
        <w:rPr>
          <w:rFonts w:ascii="Palatino Linotype" w:hAnsi="Palatino Linotype"/>
        </w:rPr>
        <w:t xml:space="preserve"> and established whether </w:t>
      </w:r>
      <w:r>
        <w:rPr>
          <w:rFonts w:ascii="Palatino Linotype" w:hAnsi="Palatino Linotype"/>
        </w:rPr>
        <w:t xml:space="preserve">they </w:t>
      </w:r>
      <w:r w:rsidRPr="00C449B7">
        <w:rPr>
          <w:rFonts w:ascii="Palatino Linotype" w:hAnsi="Palatino Linotype"/>
        </w:rPr>
        <w:t xml:space="preserve">were eventually proposed in parliament. </w:t>
      </w:r>
      <w:r w:rsidR="003329C9">
        <w:rPr>
          <w:rFonts w:ascii="Palatino Linotype" w:hAnsi="Palatino Linotype"/>
        </w:rPr>
        <w:t>Only t</w:t>
      </w:r>
      <w:r w:rsidR="00FF343D">
        <w:rPr>
          <w:rFonts w:ascii="Palatino Linotype" w:hAnsi="Palatino Linotype"/>
        </w:rPr>
        <w:t xml:space="preserve">hree </w:t>
      </w:r>
      <w:r>
        <w:rPr>
          <w:rFonts w:ascii="Palatino Linotype" w:hAnsi="Palatino Linotype"/>
        </w:rPr>
        <w:t xml:space="preserve">bills sent out for consultation </w:t>
      </w:r>
      <w:r w:rsidR="00FF343D">
        <w:rPr>
          <w:rFonts w:ascii="Palatino Linotype" w:hAnsi="Palatino Linotype"/>
        </w:rPr>
        <w:t xml:space="preserve">in the relevant period </w:t>
      </w:r>
      <w:r w:rsidR="003329C9">
        <w:rPr>
          <w:rFonts w:ascii="Palatino Linotype" w:hAnsi="Palatino Linotype"/>
        </w:rPr>
        <w:t xml:space="preserve">were </w:t>
      </w:r>
      <w:r>
        <w:rPr>
          <w:rFonts w:ascii="Palatino Linotype" w:hAnsi="Palatino Linotype"/>
        </w:rPr>
        <w:t>not proposed to parliament</w:t>
      </w:r>
      <w:r w:rsidR="00FF343D">
        <w:rPr>
          <w:rFonts w:ascii="Palatino Linotype" w:hAnsi="Palatino Linotype"/>
        </w:rPr>
        <w:t xml:space="preserve">. </w:t>
      </w:r>
    </w:p>
    <w:p w:rsidR="00F6735F" w:rsidRPr="00C449B7" w:rsidRDefault="00F6735F" w:rsidP="00622D1B">
      <w:pPr>
        <w:spacing w:after="0" w:line="480" w:lineRule="auto"/>
        <w:ind w:firstLine="567"/>
        <w:rPr>
          <w:rStyle w:val="longtext"/>
        </w:rPr>
      </w:pPr>
      <w:r>
        <w:rPr>
          <w:rFonts w:ascii="Palatino Linotype" w:hAnsi="Palatino Linotype"/>
        </w:rPr>
        <w:t xml:space="preserve">Our methodology for </w:t>
      </w:r>
      <w:r w:rsidRPr="00C449B7">
        <w:rPr>
          <w:rFonts w:ascii="Palatino Linotype" w:hAnsi="Palatino Linotype"/>
        </w:rPr>
        <w:t xml:space="preserve">studying influence exercised in consultations </w:t>
      </w:r>
      <w:r>
        <w:rPr>
          <w:rFonts w:ascii="Palatino Linotype" w:hAnsi="Palatino Linotype"/>
        </w:rPr>
        <w:t xml:space="preserve">is </w:t>
      </w:r>
      <w:r w:rsidRPr="00C449B7">
        <w:rPr>
          <w:rFonts w:ascii="Palatino Linotype" w:hAnsi="Palatino Linotype"/>
        </w:rPr>
        <w:t xml:space="preserve">similar to </w:t>
      </w:r>
      <w:r>
        <w:rPr>
          <w:rFonts w:ascii="Palatino Linotype" w:hAnsi="Palatino Linotype"/>
        </w:rPr>
        <w:t xml:space="preserve">the one </w:t>
      </w:r>
      <w:r w:rsidRPr="00C449B7">
        <w:rPr>
          <w:rFonts w:ascii="Palatino Linotype" w:hAnsi="Palatino Linotype"/>
        </w:rPr>
        <w:t xml:space="preserve">used in studies of US administrative rule </w:t>
      </w:r>
      <w:r w:rsidRPr="00C449B7">
        <w:rPr>
          <w:rFonts w:ascii="Palatino Linotype" w:hAnsi="Palatino Linotype" w:cstheme="minorHAnsi"/>
        </w:rPr>
        <w:t xml:space="preserve">making </w:t>
      </w:r>
      <w:r w:rsidR="00CD732A" w:rsidRPr="00C449B7">
        <w:rPr>
          <w:rFonts w:ascii="Palatino Linotype" w:hAnsi="Palatino Linotype" w:cstheme="minorHAnsi"/>
        </w:rPr>
        <w:fldChar w:fldCharType="begin"/>
      </w:r>
      <w:r w:rsidRPr="00C449B7">
        <w:rPr>
          <w:rFonts w:ascii="Palatino Linotype" w:hAnsi="Palatino Linotype" w:cstheme="minorHAnsi"/>
        </w:rPr>
        <w:instrText>ADDIN RW.CITE{{80 Golden, Marissa Martino 1998; 82 Yackee, Susan Webb 2005}}</w:instrText>
      </w:r>
      <w:r w:rsidR="00CD732A" w:rsidRPr="00C449B7">
        <w:rPr>
          <w:rFonts w:ascii="Palatino Linotype" w:hAnsi="Palatino Linotype" w:cstheme="minorHAnsi"/>
        </w:rPr>
        <w:fldChar w:fldCharType="separate"/>
      </w:r>
      <w:r w:rsidR="006C296F">
        <w:rPr>
          <w:rFonts w:ascii="Palatino Linotype" w:hAnsi="Palatino Linotype" w:cstheme="minorHAnsi"/>
        </w:rPr>
        <w:t>(Golden 1998; Yackee 2005)</w:t>
      </w:r>
      <w:r w:rsidR="00CD732A" w:rsidRPr="00C449B7">
        <w:rPr>
          <w:rFonts w:ascii="Palatino Linotype" w:hAnsi="Palatino Linotype" w:cstheme="minorHAnsi"/>
        </w:rPr>
        <w:fldChar w:fldCharType="end"/>
      </w:r>
      <w:r w:rsidRPr="00C449B7">
        <w:rPr>
          <w:rFonts w:ascii="Palatino Linotype" w:hAnsi="Palatino Linotype" w:cstheme="minorHAnsi"/>
        </w:rPr>
        <w:t xml:space="preserve">. The </w:t>
      </w:r>
      <w:r>
        <w:rPr>
          <w:rFonts w:ascii="Palatino Linotype" w:hAnsi="Palatino Linotype" w:cstheme="minorHAnsi"/>
        </w:rPr>
        <w:t xml:space="preserve">unit of analysis </w:t>
      </w:r>
      <w:r w:rsidRPr="00C449B7">
        <w:rPr>
          <w:rFonts w:ascii="Palatino Linotype" w:hAnsi="Palatino Linotype" w:cstheme="minorHAnsi"/>
        </w:rPr>
        <w:t>is</w:t>
      </w:r>
      <w:r>
        <w:rPr>
          <w:rFonts w:ascii="Palatino Linotype" w:hAnsi="Palatino Linotype" w:cstheme="minorHAnsi"/>
        </w:rPr>
        <w:t xml:space="preserve"> a</w:t>
      </w:r>
      <w:r w:rsidRPr="00C449B7">
        <w:rPr>
          <w:rFonts w:ascii="Palatino Linotype" w:hAnsi="Palatino Linotype" w:cstheme="minorHAnsi"/>
        </w:rPr>
        <w:t xml:space="preserve"> response by an interest group to a government consultation. </w:t>
      </w:r>
      <w:r w:rsidRPr="00C449B7">
        <w:rPr>
          <w:rFonts w:ascii="Palatino Linotype" w:hAnsi="Palatino Linotype"/>
        </w:rPr>
        <w:t>For the 20</w:t>
      </w:r>
      <w:r w:rsidR="00D503EB">
        <w:rPr>
          <w:rFonts w:ascii="Palatino Linotype" w:hAnsi="Palatino Linotype"/>
        </w:rPr>
        <w:t>5</w:t>
      </w:r>
      <w:r w:rsidRPr="00C449B7">
        <w:rPr>
          <w:rFonts w:ascii="Palatino Linotype" w:hAnsi="Palatino Linotype"/>
        </w:rPr>
        <w:t xml:space="preserve"> consultations we coded all consultation responses from</w:t>
      </w:r>
      <w:r w:rsidR="00344966">
        <w:rPr>
          <w:rFonts w:ascii="Palatino Linotype" w:hAnsi="Palatino Linotype"/>
        </w:rPr>
        <w:t xml:space="preserve"> national</w:t>
      </w:r>
      <w:r w:rsidRPr="00C449B7">
        <w:rPr>
          <w:rFonts w:ascii="Palatino Linotype" w:hAnsi="Palatino Linotype"/>
        </w:rPr>
        <w:t xml:space="preserve"> interest groups. Letters without substantial content (</w:t>
      </w:r>
      <w:r w:rsidR="008004B7">
        <w:rPr>
          <w:rFonts w:ascii="Palatino Linotype" w:hAnsi="Palatino Linotype"/>
        </w:rPr>
        <w:t xml:space="preserve">e.g., acknowledgement of </w:t>
      </w:r>
      <w:r w:rsidRPr="00C449B7">
        <w:rPr>
          <w:rFonts w:ascii="Palatino Linotype" w:hAnsi="Palatino Linotype"/>
        </w:rPr>
        <w:t xml:space="preserve">receipt of the proposed bill) were not registered. </w:t>
      </w:r>
      <w:r>
        <w:rPr>
          <w:rFonts w:ascii="Palatino Linotype" w:hAnsi="Palatino Linotype"/>
        </w:rPr>
        <w:t>W</w:t>
      </w:r>
      <w:r w:rsidRPr="00C449B7">
        <w:rPr>
          <w:rFonts w:ascii="Palatino Linotype" w:hAnsi="Palatino Linotype"/>
        </w:rPr>
        <w:t>e found 1,69</w:t>
      </w:r>
      <w:r>
        <w:rPr>
          <w:rFonts w:ascii="Palatino Linotype" w:hAnsi="Palatino Linotype"/>
        </w:rPr>
        <w:t>2</w:t>
      </w:r>
      <w:r w:rsidRPr="00C449B7">
        <w:rPr>
          <w:rFonts w:ascii="Palatino Linotype" w:hAnsi="Palatino Linotype"/>
        </w:rPr>
        <w:t xml:space="preserve"> response</w:t>
      </w:r>
      <w:r>
        <w:rPr>
          <w:rFonts w:ascii="Palatino Linotype" w:hAnsi="Palatino Linotype"/>
        </w:rPr>
        <w:t>s sent by 41</w:t>
      </w:r>
      <w:r w:rsidR="005C0073">
        <w:rPr>
          <w:rFonts w:ascii="Palatino Linotype" w:hAnsi="Palatino Linotype"/>
        </w:rPr>
        <w:t>6</w:t>
      </w:r>
      <w:r>
        <w:rPr>
          <w:rFonts w:ascii="Palatino Linotype" w:hAnsi="Palatino Linotype"/>
        </w:rPr>
        <w:t xml:space="preserve"> different groups.</w:t>
      </w:r>
    </w:p>
    <w:p w:rsidR="00F6735F" w:rsidRPr="00C449B7" w:rsidRDefault="00F6735F" w:rsidP="00622D1B">
      <w:pPr>
        <w:spacing w:after="0" w:line="480" w:lineRule="auto"/>
        <w:ind w:firstLine="567"/>
        <w:rPr>
          <w:rFonts w:ascii="Palatino Linotype" w:hAnsi="Palatino Linotype" w:cstheme="minorHAnsi"/>
        </w:rPr>
      </w:pPr>
      <w:r w:rsidRPr="00C449B7">
        <w:rPr>
          <w:rFonts w:ascii="Palatino Linotype" w:hAnsi="Palatino Linotype" w:cstheme="minorHAnsi"/>
        </w:rPr>
        <w:t>Establishing whether letters have led to changes in proposed bills is a time</w:t>
      </w:r>
      <w:r w:rsidR="00A85A33">
        <w:rPr>
          <w:rFonts w:ascii="Palatino Linotype" w:hAnsi="Palatino Linotype" w:cstheme="minorHAnsi"/>
        </w:rPr>
        <w:t>-</w:t>
      </w:r>
      <w:r w:rsidRPr="00C449B7">
        <w:rPr>
          <w:rFonts w:ascii="Palatino Linotype" w:hAnsi="Palatino Linotype" w:cstheme="minorHAnsi"/>
        </w:rPr>
        <w:t>consuming process</w:t>
      </w:r>
      <w:r w:rsidR="00C05604">
        <w:rPr>
          <w:rFonts w:ascii="Palatino Linotype" w:hAnsi="Palatino Linotype" w:cstheme="minorHAnsi"/>
        </w:rPr>
        <w:t xml:space="preserve"> (</w:t>
      </w:r>
      <w:r w:rsidR="00787D71">
        <w:rPr>
          <w:rFonts w:ascii="Palatino Linotype" w:hAnsi="Palatino Linotype" w:cstheme="minorHAnsi"/>
        </w:rPr>
        <w:t>Furlong and Kerwin 2004</w:t>
      </w:r>
      <w:r w:rsidR="00C05604">
        <w:rPr>
          <w:rFonts w:ascii="Palatino Linotype" w:hAnsi="Palatino Linotype" w:cstheme="minorHAnsi"/>
        </w:rPr>
        <w:t>: 364).</w:t>
      </w:r>
      <w:r w:rsidRPr="00C449B7">
        <w:rPr>
          <w:rFonts w:ascii="Palatino Linotype" w:hAnsi="Palatino Linotype" w:cstheme="minorHAnsi"/>
        </w:rPr>
        <w:t xml:space="preserve"> </w:t>
      </w:r>
      <w:r>
        <w:rPr>
          <w:rFonts w:ascii="Palatino Linotype" w:hAnsi="Palatino Linotype" w:cstheme="minorHAnsi"/>
        </w:rPr>
        <w:t xml:space="preserve">In constructing a measure </w:t>
      </w:r>
      <w:r w:rsidR="00A85A33">
        <w:rPr>
          <w:rFonts w:ascii="Palatino Linotype" w:hAnsi="Palatino Linotype" w:cstheme="minorHAnsi"/>
        </w:rPr>
        <w:t>of group success</w:t>
      </w:r>
      <w:r>
        <w:rPr>
          <w:rFonts w:ascii="Palatino Linotype" w:hAnsi="Palatino Linotype" w:cstheme="minorHAnsi"/>
        </w:rPr>
        <w:t xml:space="preserve">, </w:t>
      </w:r>
      <w:r w:rsidRPr="00C449B7">
        <w:rPr>
          <w:rFonts w:ascii="Palatino Linotype" w:hAnsi="Palatino Linotype" w:cstheme="minorHAnsi"/>
        </w:rPr>
        <w:t xml:space="preserve">we </w:t>
      </w:r>
      <w:r>
        <w:rPr>
          <w:rFonts w:ascii="Palatino Linotype" w:hAnsi="Palatino Linotype" w:cstheme="minorHAnsi"/>
        </w:rPr>
        <w:t xml:space="preserve">were aided </w:t>
      </w:r>
      <w:r w:rsidRPr="00C449B7">
        <w:rPr>
          <w:rFonts w:ascii="Palatino Linotype" w:hAnsi="Palatino Linotype" w:cstheme="minorHAnsi"/>
        </w:rPr>
        <w:t xml:space="preserve">by a </w:t>
      </w:r>
      <w:r>
        <w:rPr>
          <w:rFonts w:ascii="Palatino Linotype" w:hAnsi="Palatino Linotype" w:cstheme="minorHAnsi"/>
        </w:rPr>
        <w:t>m</w:t>
      </w:r>
      <w:r w:rsidRPr="00C449B7">
        <w:rPr>
          <w:rFonts w:ascii="Palatino Linotype" w:hAnsi="Palatino Linotype" w:cstheme="minorHAnsi"/>
        </w:rPr>
        <w:t xml:space="preserve">inisterial practice of drawing up a </w:t>
      </w:r>
      <w:r w:rsidR="008004B7">
        <w:rPr>
          <w:rFonts w:ascii="Palatino Linotype" w:hAnsi="Palatino Linotype" w:cstheme="minorHAnsi"/>
        </w:rPr>
        <w:t>“</w:t>
      </w:r>
      <w:r w:rsidRPr="00C449B7">
        <w:rPr>
          <w:rFonts w:ascii="Palatino Linotype" w:hAnsi="Palatino Linotype" w:cstheme="minorHAnsi"/>
        </w:rPr>
        <w:t>hearing</w:t>
      </w:r>
      <w:r>
        <w:rPr>
          <w:rFonts w:ascii="Palatino Linotype" w:hAnsi="Palatino Linotype" w:cstheme="minorHAnsi"/>
        </w:rPr>
        <w:t xml:space="preserve"> </w:t>
      </w:r>
      <w:r w:rsidRPr="00C449B7">
        <w:rPr>
          <w:rFonts w:ascii="Palatino Linotype" w:hAnsi="Palatino Linotype" w:cstheme="minorHAnsi"/>
        </w:rPr>
        <w:t>report</w:t>
      </w:r>
      <w:r w:rsidR="008004B7">
        <w:rPr>
          <w:rFonts w:ascii="Palatino Linotype" w:hAnsi="Palatino Linotype" w:cstheme="minorHAnsi"/>
        </w:rPr>
        <w:t>”</w:t>
      </w:r>
      <w:r w:rsidRPr="00C449B7">
        <w:rPr>
          <w:rFonts w:ascii="Palatino Linotype" w:hAnsi="Palatino Linotype" w:cstheme="minorHAnsi"/>
        </w:rPr>
        <w:t xml:space="preserve"> detailing the ministry</w:t>
      </w:r>
      <w:r>
        <w:rPr>
          <w:rFonts w:ascii="Palatino Linotype" w:hAnsi="Palatino Linotype" w:cstheme="minorHAnsi"/>
        </w:rPr>
        <w:t>’s responses</w:t>
      </w:r>
      <w:r w:rsidRPr="00C449B7">
        <w:rPr>
          <w:rFonts w:ascii="Palatino Linotype" w:hAnsi="Palatino Linotype" w:cstheme="minorHAnsi"/>
        </w:rPr>
        <w:t xml:space="preserve"> to the consultation. For each </w:t>
      </w:r>
      <w:r w:rsidR="00FF343D">
        <w:rPr>
          <w:rFonts w:ascii="Palatino Linotype" w:hAnsi="Palatino Linotype" w:cstheme="minorHAnsi"/>
        </w:rPr>
        <w:t>response</w:t>
      </w:r>
      <w:r w:rsidRPr="00C449B7">
        <w:rPr>
          <w:rFonts w:ascii="Palatino Linotype" w:hAnsi="Palatino Linotype" w:cstheme="minorHAnsi"/>
        </w:rPr>
        <w:t xml:space="preserve">, we checked </w:t>
      </w:r>
      <w:r>
        <w:rPr>
          <w:rFonts w:ascii="Palatino Linotype" w:hAnsi="Palatino Linotype" w:cstheme="minorHAnsi"/>
        </w:rPr>
        <w:t xml:space="preserve">the </w:t>
      </w:r>
      <w:r w:rsidRPr="00C449B7">
        <w:rPr>
          <w:rFonts w:ascii="Palatino Linotype" w:hAnsi="Palatino Linotype" w:cstheme="minorHAnsi"/>
        </w:rPr>
        <w:t xml:space="preserve">report to establish whether </w:t>
      </w:r>
      <w:r w:rsidR="008965E9">
        <w:rPr>
          <w:rFonts w:ascii="Palatino Linotype" w:hAnsi="Palatino Linotype" w:cstheme="minorHAnsi"/>
        </w:rPr>
        <w:t xml:space="preserve">a </w:t>
      </w:r>
      <w:r w:rsidRPr="00C449B7">
        <w:rPr>
          <w:rFonts w:ascii="Palatino Linotype" w:hAnsi="Palatino Linotype" w:cstheme="minorHAnsi"/>
        </w:rPr>
        <w:t xml:space="preserve">group’s demands were met. </w:t>
      </w:r>
    </w:p>
    <w:p w:rsidR="0010342A" w:rsidRDefault="00F6735F" w:rsidP="00622D1B">
      <w:pPr>
        <w:spacing w:after="0" w:line="480" w:lineRule="auto"/>
        <w:ind w:firstLine="567"/>
        <w:rPr>
          <w:rStyle w:val="longtext"/>
          <w:rFonts w:ascii="Palatino Linotype" w:hAnsi="Palatino Linotype" w:cstheme="minorHAnsi"/>
          <w:color w:val="000000"/>
        </w:rPr>
      </w:pPr>
      <w:r>
        <w:rPr>
          <w:rFonts w:ascii="Palatino Linotype" w:hAnsi="Palatino Linotype" w:cstheme="minorHAnsi"/>
        </w:rPr>
        <w:t xml:space="preserve">To establish the dependent variable – groups’ success – we </w:t>
      </w:r>
      <w:r w:rsidRPr="00C449B7">
        <w:rPr>
          <w:rFonts w:ascii="Palatino Linotype" w:hAnsi="Palatino Linotype" w:cstheme="minorHAnsi"/>
        </w:rPr>
        <w:t>registered whether</w:t>
      </w:r>
      <w:r>
        <w:rPr>
          <w:rFonts w:ascii="Palatino Linotype" w:hAnsi="Palatino Linotype" w:cstheme="minorHAnsi"/>
        </w:rPr>
        <w:t xml:space="preserve"> a group’s proposed changes were</w:t>
      </w:r>
      <w:r w:rsidRPr="00C449B7">
        <w:rPr>
          <w:rFonts w:ascii="Palatino Linotype" w:hAnsi="Palatino Linotype" w:cstheme="minorHAnsi"/>
        </w:rPr>
        <w:t xml:space="preserve">: 1) </w:t>
      </w:r>
      <w:r w:rsidRPr="00C449B7">
        <w:rPr>
          <w:rStyle w:val="longtext"/>
          <w:rFonts w:ascii="Palatino Linotype" w:hAnsi="Palatino Linotype" w:cstheme="minorHAnsi"/>
          <w:color w:val="000000"/>
        </w:rPr>
        <w:t xml:space="preserve">fully or almost </w:t>
      </w:r>
      <w:r>
        <w:rPr>
          <w:rStyle w:val="longtext"/>
          <w:rFonts w:ascii="Palatino Linotype" w:hAnsi="Palatino Linotype" w:cstheme="minorHAnsi"/>
          <w:color w:val="000000"/>
        </w:rPr>
        <w:t>fully</w:t>
      </w:r>
      <w:r w:rsidRPr="00C449B7">
        <w:rPr>
          <w:rStyle w:val="longtext"/>
          <w:rFonts w:ascii="Palatino Linotype" w:hAnsi="Palatino Linotype" w:cstheme="minorHAnsi"/>
          <w:color w:val="000000"/>
        </w:rPr>
        <w:t xml:space="preserve"> followed by </w:t>
      </w:r>
      <w:r>
        <w:rPr>
          <w:rStyle w:val="longtext"/>
          <w:rFonts w:ascii="Palatino Linotype" w:hAnsi="Palatino Linotype" w:cstheme="minorHAnsi"/>
          <w:color w:val="000000"/>
        </w:rPr>
        <w:t xml:space="preserve">the </w:t>
      </w:r>
      <w:r w:rsidRPr="00C449B7">
        <w:rPr>
          <w:rStyle w:val="longtext"/>
          <w:rFonts w:ascii="Palatino Linotype" w:hAnsi="Palatino Linotype" w:cstheme="minorHAnsi"/>
          <w:color w:val="000000"/>
        </w:rPr>
        <w:t xml:space="preserve">ministry, 2) partly followed by </w:t>
      </w:r>
      <w:r>
        <w:rPr>
          <w:rStyle w:val="longtext"/>
          <w:rFonts w:ascii="Palatino Linotype" w:hAnsi="Palatino Linotype" w:cstheme="minorHAnsi"/>
          <w:color w:val="000000"/>
        </w:rPr>
        <w:t>the ministry</w:t>
      </w:r>
      <w:r w:rsidR="00A85A33">
        <w:rPr>
          <w:rStyle w:val="longtext"/>
          <w:rFonts w:ascii="Palatino Linotype" w:hAnsi="Palatino Linotype" w:cstheme="minorHAnsi"/>
          <w:color w:val="000000"/>
        </w:rPr>
        <w:t>,</w:t>
      </w:r>
      <w:r>
        <w:rPr>
          <w:rStyle w:val="longtext"/>
          <w:rFonts w:ascii="Palatino Linotype" w:hAnsi="Palatino Linotype" w:cstheme="minorHAnsi"/>
          <w:color w:val="000000"/>
        </w:rPr>
        <w:t xml:space="preserve"> or 3) </w:t>
      </w:r>
      <w:r w:rsidRPr="00C449B7">
        <w:rPr>
          <w:rStyle w:val="longtext"/>
          <w:rFonts w:ascii="Palatino Linotype" w:hAnsi="Palatino Linotype" w:cstheme="minorHAnsi"/>
          <w:color w:val="000000"/>
        </w:rPr>
        <w:t xml:space="preserve">rejected. </w:t>
      </w:r>
      <w:r w:rsidR="0010342A" w:rsidRPr="00C449B7">
        <w:rPr>
          <w:rStyle w:val="longtext"/>
          <w:rFonts w:ascii="Palatino Linotype" w:hAnsi="Palatino Linotype" w:cstheme="minorHAnsi"/>
          <w:color w:val="000000"/>
        </w:rPr>
        <w:t xml:space="preserve">In many cases the evaluation of success was not straightforward as ministries sometimes strive to </w:t>
      </w:r>
      <w:r w:rsidR="00FF343D">
        <w:rPr>
          <w:rStyle w:val="longtext"/>
          <w:rFonts w:ascii="Palatino Linotype" w:hAnsi="Palatino Linotype" w:cstheme="minorHAnsi"/>
          <w:color w:val="000000"/>
        </w:rPr>
        <w:t xml:space="preserve">appear </w:t>
      </w:r>
      <w:r w:rsidR="0010342A" w:rsidRPr="00C449B7">
        <w:rPr>
          <w:rStyle w:val="longtext"/>
          <w:rFonts w:ascii="Palatino Linotype" w:hAnsi="Palatino Linotype" w:cstheme="minorHAnsi"/>
          <w:color w:val="000000"/>
        </w:rPr>
        <w:t>accommodating while keeping the bill substantially unchanged.</w:t>
      </w:r>
      <w:r w:rsidR="00DA7C42">
        <w:rPr>
          <w:rStyle w:val="longtext"/>
          <w:rFonts w:ascii="Palatino Linotype" w:hAnsi="Palatino Linotype" w:cstheme="minorHAnsi"/>
          <w:color w:val="000000"/>
        </w:rPr>
        <w:t xml:space="preserve"> </w:t>
      </w:r>
      <w:r w:rsidR="008004B7">
        <w:rPr>
          <w:rStyle w:val="longtext"/>
          <w:rFonts w:ascii="Palatino Linotype" w:hAnsi="Palatino Linotype" w:cstheme="minorHAnsi"/>
          <w:color w:val="000000"/>
        </w:rPr>
        <w:t>I</w:t>
      </w:r>
      <w:r w:rsidR="0010342A">
        <w:rPr>
          <w:rStyle w:val="longtext"/>
          <w:rFonts w:ascii="Palatino Linotype" w:hAnsi="Palatino Linotype" w:cstheme="minorHAnsi"/>
          <w:color w:val="000000"/>
        </w:rPr>
        <w:t xml:space="preserve">nstruction of the </w:t>
      </w:r>
      <w:r w:rsidR="004839CC">
        <w:rPr>
          <w:rStyle w:val="longtext"/>
          <w:rFonts w:ascii="Palatino Linotype" w:hAnsi="Palatino Linotype" w:cstheme="minorHAnsi"/>
          <w:color w:val="000000"/>
        </w:rPr>
        <w:t xml:space="preserve">two </w:t>
      </w:r>
      <w:r w:rsidR="0010342A">
        <w:rPr>
          <w:rStyle w:val="longtext"/>
          <w:rFonts w:ascii="Palatino Linotype" w:hAnsi="Palatino Linotype" w:cstheme="minorHAnsi"/>
          <w:color w:val="000000"/>
        </w:rPr>
        <w:t xml:space="preserve">coders </w:t>
      </w:r>
      <w:r w:rsidR="00DA7C42">
        <w:rPr>
          <w:rStyle w:val="longtext"/>
          <w:rFonts w:ascii="Palatino Linotype" w:hAnsi="Palatino Linotype" w:cstheme="minorHAnsi"/>
          <w:color w:val="000000"/>
        </w:rPr>
        <w:t xml:space="preserve">was </w:t>
      </w:r>
      <w:r w:rsidR="0010342A">
        <w:rPr>
          <w:rStyle w:val="longtext"/>
          <w:rFonts w:ascii="Palatino Linotype" w:hAnsi="Palatino Linotype" w:cstheme="minorHAnsi"/>
          <w:color w:val="000000"/>
        </w:rPr>
        <w:t>very detailed</w:t>
      </w:r>
      <w:r w:rsidR="008965E9">
        <w:rPr>
          <w:rStyle w:val="longtext"/>
          <w:rFonts w:ascii="Palatino Linotype" w:hAnsi="Palatino Linotype" w:cstheme="minorHAnsi"/>
          <w:color w:val="000000"/>
        </w:rPr>
        <w:t>,</w:t>
      </w:r>
      <w:r w:rsidR="00DA7C42">
        <w:rPr>
          <w:rStyle w:val="longtext"/>
          <w:rFonts w:ascii="Palatino Linotype" w:hAnsi="Palatino Linotype" w:cstheme="minorHAnsi"/>
          <w:color w:val="000000"/>
        </w:rPr>
        <w:t xml:space="preserve"> and c</w:t>
      </w:r>
      <w:r w:rsidR="004839CC" w:rsidRPr="004839CC">
        <w:rPr>
          <w:rStyle w:val="longtext"/>
          <w:rFonts w:ascii="Palatino Linotype" w:hAnsi="Palatino Linotype" w:cstheme="minorHAnsi"/>
          <w:color w:val="000000"/>
        </w:rPr>
        <w:t xml:space="preserve">oders were </w:t>
      </w:r>
      <w:r w:rsidR="005D1EDB">
        <w:rPr>
          <w:rStyle w:val="longtext"/>
          <w:rFonts w:ascii="Palatino Linotype" w:hAnsi="Palatino Linotype" w:cstheme="minorHAnsi"/>
          <w:color w:val="000000"/>
        </w:rPr>
        <w:t>told</w:t>
      </w:r>
      <w:r w:rsidR="004839CC" w:rsidRPr="004839CC">
        <w:rPr>
          <w:rStyle w:val="longtext"/>
          <w:rFonts w:ascii="Palatino Linotype" w:hAnsi="Palatino Linotype" w:cstheme="minorHAnsi"/>
          <w:color w:val="000000"/>
        </w:rPr>
        <w:t xml:space="preserve"> to report any doubt to the</w:t>
      </w:r>
      <w:r w:rsidR="004839CC">
        <w:rPr>
          <w:rStyle w:val="longtext"/>
          <w:rFonts w:ascii="Palatino Linotype" w:hAnsi="Palatino Linotype" w:cstheme="minorHAnsi"/>
          <w:color w:val="000000"/>
        </w:rPr>
        <w:t xml:space="preserve"> responsible researcher</w:t>
      </w:r>
      <w:r w:rsidR="00DA7C42">
        <w:rPr>
          <w:rStyle w:val="longtext"/>
          <w:rFonts w:ascii="Palatino Linotype" w:hAnsi="Palatino Linotype" w:cstheme="minorHAnsi"/>
          <w:color w:val="000000"/>
        </w:rPr>
        <w:t>. A</w:t>
      </w:r>
      <w:r w:rsidR="0010342A">
        <w:rPr>
          <w:rStyle w:val="longtext"/>
          <w:rFonts w:ascii="Palatino Linotype" w:hAnsi="Palatino Linotype" w:cstheme="minorHAnsi"/>
          <w:color w:val="000000"/>
        </w:rPr>
        <w:t xml:space="preserve">n </w:t>
      </w:r>
      <w:proofErr w:type="spellStart"/>
      <w:r w:rsidR="0010342A">
        <w:rPr>
          <w:rStyle w:val="longtext"/>
          <w:rFonts w:ascii="Palatino Linotype" w:hAnsi="Palatino Linotype" w:cstheme="minorHAnsi"/>
          <w:color w:val="000000"/>
        </w:rPr>
        <w:t>intercoder</w:t>
      </w:r>
      <w:proofErr w:type="spellEnd"/>
      <w:r w:rsidR="0010342A">
        <w:rPr>
          <w:rStyle w:val="longtext"/>
          <w:rFonts w:ascii="Palatino Linotype" w:hAnsi="Palatino Linotype" w:cstheme="minorHAnsi"/>
          <w:color w:val="000000"/>
        </w:rPr>
        <w:t>-reliability test of 66 cases result</w:t>
      </w:r>
      <w:r w:rsidR="00DA7C42">
        <w:rPr>
          <w:rStyle w:val="longtext"/>
          <w:rFonts w:ascii="Palatino Linotype" w:hAnsi="Palatino Linotype" w:cstheme="minorHAnsi"/>
          <w:color w:val="000000"/>
        </w:rPr>
        <w:t>ed</w:t>
      </w:r>
      <w:r w:rsidR="0010342A">
        <w:rPr>
          <w:rStyle w:val="longtext"/>
          <w:rFonts w:ascii="Palatino Linotype" w:hAnsi="Palatino Linotype" w:cstheme="minorHAnsi"/>
          <w:color w:val="000000"/>
        </w:rPr>
        <w:t xml:space="preserve"> in a Cohen’s Kappa of 0.721.</w:t>
      </w:r>
    </w:p>
    <w:p w:rsidR="0010342A" w:rsidRDefault="00F6735F" w:rsidP="00622D1B">
      <w:pPr>
        <w:spacing w:after="0" w:line="480" w:lineRule="auto"/>
        <w:ind w:firstLine="567"/>
        <w:rPr>
          <w:rStyle w:val="longtext"/>
          <w:rFonts w:ascii="Palatino Linotype" w:hAnsi="Palatino Linotype" w:cstheme="minorHAnsi"/>
          <w:color w:val="000000"/>
        </w:rPr>
      </w:pPr>
      <w:r w:rsidRPr="00C449B7">
        <w:rPr>
          <w:rStyle w:val="longtext"/>
          <w:rFonts w:ascii="Palatino Linotype" w:hAnsi="Palatino Linotype" w:cstheme="minorHAnsi"/>
          <w:color w:val="000000"/>
        </w:rPr>
        <w:t>In the multivariate analys</w:t>
      </w:r>
      <w:r>
        <w:rPr>
          <w:rStyle w:val="longtext"/>
          <w:rFonts w:ascii="Palatino Linotype" w:hAnsi="Palatino Linotype" w:cstheme="minorHAnsi"/>
          <w:color w:val="000000"/>
        </w:rPr>
        <w:t>i</w:t>
      </w:r>
      <w:r w:rsidRPr="00C449B7">
        <w:rPr>
          <w:rStyle w:val="longtext"/>
          <w:rFonts w:ascii="Palatino Linotype" w:hAnsi="Palatino Linotype" w:cstheme="minorHAnsi"/>
          <w:color w:val="000000"/>
        </w:rPr>
        <w:t>s we construct</w:t>
      </w:r>
      <w:r>
        <w:rPr>
          <w:rStyle w:val="longtext"/>
          <w:rFonts w:ascii="Palatino Linotype" w:hAnsi="Palatino Linotype" w:cstheme="minorHAnsi"/>
          <w:color w:val="000000"/>
        </w:rPr>
        <w:t>ed</w:t>
      </w:r>
      <w:r w:rsidRPr="00C449B7">
        <w:rPr>
          <w:rStyle w:val="longtext"/>
          <w:rFonts w:ascii="Palatino Linotype" w:hAnsi="Palatino Linotype" w:cstheme="minorHAnsi"/>
          <w:color w:val="000000"/>
        </w:rPr>
        <w:t xml:space="preserve"> a dichotomous measure </w:t>
      </w:r>
      <w:r w:rsidR="005D1EDB">
        <w:rPr>
          <w:rStyle w:val="longtext"/>
          <w:rFonts w:ascii="Palatino Linotype" w:hAnsi="Palatino Linotype" w:cstheme="minorHAnsi"/>
          <w:color w:val="000000"/>
        </w:rPr>
        <w:t xml:space="preserve">in which </w:t>
      </w:r>
      <w:r w:rsidRPr="00C449B7">
        <w:rPr>
          <w:rStyle w:val="longtext"/>
          <w:rFonts w:ascii="Palatino Linotype" w:hAnsi="Palatino Linotype" w:cstheme="minorHAnsi"/>
          <w:color w:val="000000"/>
        </w:rPr>
        <w:t xml:space="preserve">groups </w:t>
      </w:r>
      <w:r w:rsidR="00DA7C42">
        <w:rPr>
          <w:rStyle w:val="longtext"/>
          <w:rFonts w:ascii="Palatino Linotype" w:hAnsi="Palatino Linotype" w:cstheme="minorHAnsi"/>
          <w:color w:val="000000"/>
        </w:rPr>
        <w:t xml:space="preserve">were </w:t>
      </w:r>
      <w:r>
        <w:rPr>
          <w:rStyle w:val="longtext"/>
          <w:rFonts w:ascii="Palatino Linotype" w:hAnsi="Palatino Linotype" w:cstheme="minorHAnsi"/>
          <w:color w:val="000000"/>
        </w:rPr>
        <w:t xml:space="preserve">assigned </w:t>
      </w:r>
      <w:r w:rsidR="00A85A33">
        <w:rPr>
          <w:rStyle w:val="longtext"/>
          <w:rFonts w:ascii="Palatino Linotype" w:hAnsi="Palatino Linotype" w:cstheme="minorHAnsi"/>
          <w:color w:val="000000"/>
        </w:rPr>
        <w:t>“</w:t>
      </w:r>
      <w:r w:rsidRPr="00C449B7">
        <w:rPr>
          <w:rStyle w:val="longtext"/>
          <w:rFonts w:ascii="Palatino Linotype" w:hAnsi="Palatino Linotype" w:cstheme="minorHAnsi"/>
          <w:color w:val="000000"/>
        </w:rPr>
        <w:t>1</w:t>
      </w:r>
      <w:r w:rsidR="00A85A33">
        <w:rPr>
          <w:rStyle w:val="longtext"/>
          <w:rFonts w:ascii="Palatino Linotype" w:hAnsi="Palatino Linotype" w:cstheme="minorHAnsi"/>
          <w:color w:val="000000"/>
        </w:rPr>
        <w:t>”</w:t>
      </w:r>
      <w:r w:rsidRPr="00C449B7">
        <w:rPr>
          <w:rStyle w:val="longtext"/>
          <w:rFonts w:ascii="Palatino Linotype" w:hAnsi="Palatino Linotype" w:cstheme="minorHAnsi"/>
          <w:color w:val="000000"/>
        </w:rPr>
        <w:t xml:space="preserve"> if their proposals were partly or fully accommodated</w:t>
      </w:r>
      <w:r>
        <w:rPr>
          <w:rStyle w:val="longtext"/>
          <w:rFonts w:ascii="Palatino Linotype" w:hAnsi="Palatino Linotype" w:cstheme="minorHAnsi"/>
          <w:color w:val="000000"/>
        </w:rPr>
        <w:t xml:space="preserve"> and </w:t>
      </w:r>
      <w:r w:rsidR="00A85A33">
        <w:rPr>
          <w:rStyle w:val="longtext"/>
          <w:rFonts w:ascii="Palatino Linotype" w:hAnsi="Palatino Linotype" w:cstheme="minorHAnsi"/>
          <w:color w:val="000000"/>
        </w:rPr>
        <w:t>“</w:t>
      </w:r>
      <w:r>
        <w:rPr>
          <w:rStyle w:val="longtext"/>
          <w:rFonts w:ascii="Palatino Linotype" w:hAnsi="Palatino Linotype" w:cstheme="minorHAnsi"/>
          <w:color w:val="000000"/>
        </w:rPr>
        <w:t>0</w:t>
      </w:r>
      <w:r w:rsidR="00A85A33">
        <w:rPr>
          <w:rStyle w:val="longtext"/>
          <w:rFonts w:ascii="Palatino Linotype" w:hAnsi="Palatino Linotype" w:cstheme="minorHAnsi"/>
          <w:color w:val="000000"/>
        </w:rPr>
        <w:t>”</w:t>
      </w:r>
      <w:r>
        <w:rPr>
          <w:rStyle w:val="longtext"/>
          <w:rFonts w:ascii="Palatino Linotype" w:hAnsi="Palatino Linotype" w:cstheme="minorHAnsi"/>
          <w:color w:val="000000"/>
        </w:rPr>
        <w:t xml:space="preserve"> i</w:t>
      </w:r>
      <w:r w:rsidRPr="00C449B7">
        <w:rPr>
          <w:rStyle w:val="longtext"/>
          <w:rFonts w:ascii="Palatino Linotype" w:hAnsi="Palatino Linotype" w:cstheme="minorHAnsi"/>
          <w:color w:val="000000"/>
        </w:rPr>
        <w:t xml:space="preserve">f </w:t>
      </w:r>
      <w:r w:rsidR="005C0073">
        <w:rPr>
          <w:rStyle w:val="longtext"/>
          <w:rFonts w:ascii="Palatino Linotype" w:hAnsi="Palatino Linotype" w:cstheme="minorHAnsi"/>
          <w:color w:val="000000"/>
        </w:rPr>
        <w:t xml:space="preserve">their proposals were </w:t>
      </w:r>
      <w:r w:rsidRPr="00C449B7">
        <w:rPr>
          <w:rStyle w:val="longtext"/>
          <w:rFonts w:ascii="Palatino Linotype" w:hAnsi="Palatino Linotype" w:cstheme="minorHAnsi"/>
          <w:color w:val="000000"/>
        </w:rPr>
        <w:t xml:space="preserve">rejected or </w:t>
      </w:r>
      <w:r w:rsidR="005C0073">
        <w:rPr>
          <w:rStyle w:val="longtext"/>
          <w:rFonts w:ascii="Palatino Linotype" w:hAnsi="Palatino Linotype" w:cstheme="minorHAnsi"/>
          <w:color w:val="000000"/>
        </w:rPr>
        <w:t>if they argued against</w:t>
      </w:r>
      <w:r w:rsidRPr="00C449B7">
        <w:rPr>
          <w:rStyle w:val="longtext"/>
          <w:rFonts w:ascii="Palatino Linotype" w:hAnsi="Palatino Linotype" w:cstheme="minorHAnsi"/>
          <w:color w:val="000000"/>
        </w:rPr>
        <w:t xml:space="preserve"> the bill</w:t>
      </w:r>
      <w:r>
        <w:rPr>
          <w:rStyle w:val="longtext"/>
          <w:rFonts w:ascii="Palatino Linotype" w:hAnsi="Palatino Linotype" w:cstheme="minorHAnsi"/>
          <w:color w:val="000000"/>
        </w:rPr>
        <w:t>,</w:t>
      </w:r>
      <w:r w:rsidRPr="00C449B7">
        <w:rPr>
          <w:rStyle w:val="longtext"/>
          <w:rFonts w:ascii="Palatino Linotype" w:hAnsi="Palatino Linotype" w:cstheme="minorHAnsi"/>
          <w:color w:val="000000"/>
        </w:rPr>
        <w:t xml:space="preserve"> but did not suggest specific amendments. </w:t>
      </w:r>
      <w:r w:rsidR="002663D9">
        <w:rPr>
          <w:rStyle w:val="longtext"/>
          <w:rFonts w:ascii="Palatino Linotype" w:hAnsi="Palatino Linotype" w:cstheme="minorHAnsi"/>
          <w:color w:val="000000"/>
        </w:rPr>
        <w:t>Other groups argued in favor of the bill and made no suggestions for changes</w:t>
      </w:r>
      <w:r w:rsidR="00037F0A">
        <w:rPr>
          <w:rStyle w:val="longtext"/>
          <w:rFonts w:ascii="Palatino Linotype" w:hAnsi="Palatino Linotype" w:cstheme="minorHAnsi"/>
          <w:color w:val="000000"/>
        </w:rPr>
        <w:t xml:space="preserve"> (</w:t>
      </w:r>
      <w:r w:rsidR="00A228E2">
        <w:rPr>
          <w:rStyle w:val="longtext"/>
          <w:rFonts w:ascii="Palatino Linotype" w:hAnsi="Palatino Linotype" w:cstheme="minorHAnsi"/>
          <w:color w:val="000000"/>
        </w:rPr>
        <w:t>373</w:t>
      </w:r>
      <w:r w:rsidR="002663D9">
        <w:rPr>
          <w:rStyle w:val="longtext"/>
          <w:rFonts w:ascii="Palatino Linotype" w:hAnsi="Palatino Linotype" w:cstheme="minorHAnsi"/>
          <w:color w:val="000000"/>
        </w:rPr>
        <w:t xml:space="preserve"> groups) or simply misunderstood the bill (</w:t>
      </w:r>
      <w:r w:rsidR="00A228E2">
        <w:rPr>
          <w:rStyle w:val="longtext"/>
          <w:rFonts w:ascii="Palatino Linotype" w:hAnsi="Palatino Linotype" w:cstheme="minorHAnsi"/>
          <w:color w:val="000000"/>
        </w:rPr>
        <w:t>five</w:t>
      </w:r>
      <w:r w:rsidR="002663D9">
        <w:rPr>
          <w:rStyle w:val="longtext"/>
          <w:rFonts w:ascii="Palatino Linotype" w:hAnsi="Palatino Linotype" w:cstheme="minorHAnsi"/>
          <w:color w:val="000000"/>
        </w:rPr>
        <w:t xml:space="preserve"> groups)</w:t>
      </w:r>
      <w:r w:rsidR="008965E9">
        <w:rPr>
          <w:rStyle w:val="longtext"/>
          <w:rFonts w:ascii="Palatino Linotype" w:hAnsi="Palatino Linotype" w:cstheme="minorHAnsi"/>
          <w:color w:val="000000"/>
        </w:rPr>
        <w:t>.</w:t>
      </w:r>
      <w:r w:rsidR="00037F0A">
        <w:rPr>
          <w:rStyle w:val="longtext"/>
          <w:rFonts w:ascii="Palatino Linotype" w:hAnsi="Palatino Linotype" w:cstheme="minorHAnsi"/>
          <w:color w:val="000000"/>
        </w:rPr>
        <w:t xml:space="preserve"> </w:t>
      </w:r>
      <w:r w:rsidR="008965E9">
        <w:rPr>
          <w:rStyle w:val="longtext"/>
          <w:rFonts w:ascii="Palatino Linotype" w:hAnsi="Palatino Linotype" w:cstheme="minorHAnsi"/>
          <w:color w:val="000000"/>
        </w:rPr>
        <w:t>T</w:t>
      </w:r>
      <w:r w:rsidR="00037F0A">
        <w:rPr>
          <w:rStyle w:val="longtext"/>
          <w:rFonts w:ascii="Palatino Linotype" w:hAnsi="Palatino Linotype" w:cstheme="minorHAnsi"/>
          <w:color w:val="000000"/>
        </w:rPr>
        <w:t>his reduced the sample so</w:t>
      </w:r>
      <w:r w:rsidR="002663D9">
        <w:rPr>
          <w:rStyle w:val="longtext"/>
          <w:rFonts w:ascii="Palatino Linotype" w:hAnsi="Palatino Linotype" w:cstheme="minorHAnsi"/>
          <w:color w:val="000000"/>
        </w:rPr>
        <w:t xml:space="preserve"> </w:t>
      </w:r>
      <w:r w:rsidR="00037F0A">
        <w:rPr>
          <w:rStyle w:val="longtext"/>
          <w:rFonts w:ascii="Palatino Linotype" w:hAnsi="Palatino Linotype" w:cstheme="minorHAnsi"/>
          <w:color w:val="000000"/>
        </w:rPr>
        <w:t>w</w:t>
      </w:r>
      <w:r w:rsidR="00A85A33">
        <w:rPr>
          <w:rStyle w:val="longtext"/>
          <w:rFonts w:ascii="Palatino Linotype" w:hAnsi="Palatino Linotype" w:cstheme="minorHAnsi"/>
          <w:color w:val="000000"/>
        </w:rPr>
        <w:t xml:space="preserve">e were able to estimate the impact of </w:t>
      </w:r>
      <w:r w:rsidR="0010342A">
        <w:rPr>
          <w:rStyle w:val="longtext"/>
          <w:rFonts w:ascii="Palatino Linotype" w:hAnsi="Palatino Linotype" w:cstheme="minorHAnsi"/>
          <w:color w:val="000000"/>
        </w:rPr>
        <w:t>1</w:t>
      </w:r>
      <w:r w:rsidR="005C0073">
        <w:rPr>
          <w:rStyle w:val="longtext"/>
          <w:rFonts w:ascii="Palatino Linotype" w:hAnsi="Palatino Linotype" w:cstheme="minorHAnsi"/>
          <w:color w:val="000000"/>
        </w:rPr>
        <w:t>,</w:t>
      </w:r>
      <w:r w:rsidR="0010342A">
        <w:rPr>
          <w:rStyle w:val="longtext"/>
          <w:rFonts w:ascii="Palatino Linotype" w:hAnsi="Palatino Linotype" w:cstheme="minorHAnsi"/>
          <w:color w:val="000000"/>
        </w:rPr>
        <w:t>314 group responses</w:t>
      </w:r>
      <w:r w:rsidR="00A85A33">
        <w:rPr>
          <w:rStyle w:val="longtext"/>
          <w:rFonts w:ascii="Palatino Linotype" w:hAnsi="Palatino Linotype" w:cstheme="minorHAnsi"/>
          <w:color w:val="000000"/>
        </w:rPr>
        <w:t>:</w:t>
      </w:r>
      <w:r w:rsidR="00347B68">
        <w:rPr>
          <w:rStyle w:val="longtext"/>
          <w:rFonts w:ascii="Palatino Linotype" w:hAnsi="Palatino Linotype" w:cstheme="minorHAnsi"/>
          <w:color w:val="000000"/>
        </w:rPr>
        <w:t xml:space="preserve"> </w:t>
      </w:r>
      <w:r w:rsidR="0010342A">
        <w:rPr>
          <w:rStyle w:val="longtext"/>
          <w:rFonts w:ascii="Palatino Linotype" w:hAnsi="Palatino Linotype" w:cstheme="minorHAnsi"/>
          <w:color w:val="000000"/>
        </w:rPr>
        <w:t>613 (47</w:t>
      </w:r>
      <w:r w:rsidR="008004B7">
        <w:rPr>
          <w:rStyle w:val="longtext"/>
          <w:rFonts w:ascii="Palatino Linotype" w:hAnsi="Palatino Linotype" w:cstheme="minorHAnsi"/>
          <w:color w:val="000000"/>
        </w:rPr>
        <w:t>%</w:t>
      </w:r>
      <w:r w:rsidR="0010342A">
        <w:rPr>
          <w:rStyle w:val="longtext"/>
          <w:rFonts w:ascii="Palatino Linotype" w:hAnsi="Palatino Linotype" w:cstheme="minorHAnsi"/>
          <w:color w:val="000000"/>
        </w:rPr>
        <w:t xml:space="preserve">) group responses resulted in full or </w:t>
      </w:r>
      <w:r w:rsidR="008C7052">
        <w:rPr>
          <w:rStyle w:val="longtext"/>
          <w:rFonts w:ascii="Palatino Linotype" w:hAnsi="Palatino Linotype" w:cstheme="minorHAnsi"/>
          <w:color w:val="000000"/>
        </w:rPr>
        <w:t>partial</w:t>
      </w:r>
      <w:r w:rsidR="0010342A">
        <w:rPr>
          <w:rStyle w:val="longtext"/>
          <w:rFonts w:ascii="Palatino Linotype" w:hAnsi="Palatino Linotype" w:cstheme="minorHAnsi"/>
          <w:color w:val="000000"/>
        </w:rPr>
        <w:t xml:space="preserve"> accommodation </w:t>
      </w:r>
      <w:r w:rsidR="00C17C26">
        <w:rPr>
          <w:rStyle w:val="longtext"/>
          <w:rFonts w:ascii="Palatino Linotype" w:hAnsi="Palatino Linotype" w:cstheme="minorHAnsi"/>
          <w:color w:val="000000"/>
        </w:rPr>
        <w:t>by</w:t>
      </w:r>
      <w:r w:rsidR="0010342A">
        <w:rPr>
          <w:rStyle w:val="longtext"/>
          <w:rFonts w:ascii="Palatino Linotype" w:hAnsi="Palatino Linotype" w:cstheme="minorHAnsi"/>
          <w:color w:val="000000"/>
        </w:rPr>
        <w:t xml:space="preserve"> the ministry.</w:t>
      </w:r>
      <w:r w:rsidR="006F6351">
        <w:rPr>
          <w:rStyle w:val="longtext"/>
          <w:rFonts w:ascii="Palatino Linotype" w:hAnsi="Palatino Linotype" w:cstheme="minorHAnsi"/>
          <w:color w:val="000000"/>
        </w:rPr>
        <w:t xml:space="preserve"> </w:t>
      </w:r>
    </w:p>
    <w:p w:rsidR="00B02EA9" w:rsidRPr="00C449B7" w:rsidRDefault="00B02EA9" w:rsidP="00622D1B">
      <w:pPr>
        <w:spacing w:after="0" w:line="480" w:lineRule="auto"/>
        <w:rPr>
          <w:rStyle w:val="longtext"/>
        </w:rPr>
      </w:pPr>
    </w:p>
    <w:p w:rsidR="00F6735F" w:rsidRPr="00B02EA9" w:rsidRDefault="00F6735F" w:rsidP="00622D1B">
      <w:pPr>
        <w:spacing w:after="0" w:line="480" w:lineRule="auto"/>
        <w:rPr>
          <w:rFonts w:ascii="Palatino Linotype" w:hAnsi="Palatino Linotype" w:cstheme="minorHAnsi"/>
          <w:b/>
        </w:rPr>
      </w:pPr>
      <w:r w:rsidRPr="00B02EA9">
        <w:rPr>
          <w:rFonts w:ascii="Palatino Linotype" w:hAnsi="Palatino Linotype" w:cstheme="minorHAnsi"/>
          <w:b/>
        </w:rPr>
        <w:t>Measures of group and policy type</w:t>
      </w:r>
    </w:p>
    <w:p w:rsidR="00F6735F" w:rsidRDefault="00F6735F" w:rsidP="00622D1B">
      <w:pPr>
        <w:spacing w:after="0" w:line="480" w:lineRule="auto"/>
        <w:rPr>
          <w:rFonts w:ascii="Palatino Linotype" w:hAnsi="Palatino Linotype" w:cstheme="minorHAnsi"/>
        </w:rPr>
      </w:pPr>
      <w:r w:rsidRPr="00C449B7">
        <w:rPr>
          <w:rFonts w:ascii="Palatino Linotype" w:hAnsi="Palatino Linotype" w:cstheme="minorHAnsi"/>
        </w:rPr>
        <w:t xml:space="preserve">All interest groups responding to at least one consultation </w:t>
      </w:r>
      <w:r>
        <w:rPr>
          <w:rFonts w:ascii="Palatino Linotype" w:hAnsi="Palatino Linotype" w:cstheme="minorHAnsi"/>
        </w:rPr>
        <w:t xml:space="preserve">were </w:t>
      </w:r>
      <w:r w:rsidRPr="00C449B7">
        <w:rPr>
          <w:rFonts w:ascii="Palatino Linotype" w:hAnsi="Palatino Linotype" w:cstheme="minorHAnsi"/>
        </w:rPr>
        <w:t xml:space="preserve">given a unique ID number allowing us to trace their pattern of activity across all consultations. </w:t>
      </w:r>
      <w:r w:rsidR="0010342A">
        <w:rPr>
          <w:rFonts w:ascii="Palatino Linotype" w:hAnsi="Palatino Linotype" w:cstheme="minorHAnsi"/>
        </w:rPr>
        <w:t xml:space="preserve">Business groups were defined as any group </w:t>
      </w:r>
      <w:r w:rsidR="00260511">
        <w:rPr>
          <w:rFonts w:ascii="Palatino Linotype" w:hAnsi="Palatino Linotype" w:cstheme="minorHAnsi"/>
        </w:rPr>
        <w:t>with</w:t>
      </w:r>
      <w:r w:rsidR="0010342A">
        <w:rPr>
          <w:rFonts w:ascii="Palatino Linotype" w:hAnsi="Palatino Linotype" w:cstheme="minorHAnsi"/>
        </w:rPr>
        <w:t xml:space="preserve"> private companies or industries as members</w:t>
      </w:r>
      <w:r w:rsidR="00C94A35">
        <w:rPr>
          <w:rFonts w:ascii="Palatino Linotype" w:hAnsi="Palatino Linotype" w:cstheme="minorHAnsi"/>
        </w:rPr>
        <w:t>.</w:t>
      </w:r>
      <w:r w:rsidR="0010342A">
        <w:rPr>
          <w:rStyle w:val="Fodnotehenvisning"/>
          <w:rFonts w:ascii="Palatino Linotype" w:hAnsi="Palatino Linotype" w:cstheme="minorHAnsi"/>
        </w:rPr>
        <w:footnoteReference w:id="4"/>
      </w:r>
      <w:r w:rsidR="0010342A">
        <w:rPr>
          <w:rFonts w:ascii="Palatino Linotype" w:hAnsi="Palatino Linotype" w:cstheme="minorHAnsi"/>
        </w:rPr>
        <w:t xml:space="preserve"> 136 (33</w:t>
      </w:r>
      <w:r w:rsidR="00C94A35">
        <w:rPr>
          <w:rFonts w:ascii="Palatino Linotype" w:hAnsi="Palatino Linotype" w:cstheme="minorHAnsi"/>
        </w:rPr>
        <w:t>%</w:t>
      </w:r>
      <w:r w:rsidR="0010342A">
        <w:rPr>
          <w:rFonts w:ascii="Palatino Linotype" w:hAnsi="Palatino Linotype" w:cstheme="minorHAnsi"/>
        </w:rPr>
        <w:t>) out of 416 groups responding to consultations represent business</w:t>
      </w:r>
      <w:r w:rsidR="00C437EE">
        <w:rPr>
          <w:rFonts w:ascii="Palatino Linotype" w:hAnsi="Palatino Linotype" w:cstheme="minorHAnsi"/>
        </w:rPr>
        <w:t>,</w:t>
      </w:r>
      <w:r w:rsidR="00C94A35">
        <w:rPr>
          <w:rFonts w:ascii="Palatino Linotype" w:hAnsi="Palatino Linotype" w:cstheme="minorHAnsi"/>
        </w:rPr>
        <w:t xml:space="preserve"> and </w:t>
      </w:r>
      <w:r w:rsidR="00C437EE">
        <w:rPr>
          <w:rFonts w:ascii="Palatino Linotype" w:hAnsi="Palatino Linotype" w:cstheme="minorHAnsi"/>
        </w:rPr>
        <w:t xml:space="preserve">they </w:t>
      </w:r>
      <w:r w:rsidR="0010342A">
        <w:rPr>
          <w:rFonts w:ascii="Palatino Linotype" w:hAnsi="Palatino Linotype" w:cstheme="minorHAnsi"/>
        </w:rPr>
        <w:t>produce</w:t>
      </w:r>
      <w:r w:rsidR="004839CC">
        <w:rPr>
          <w:rFonts w:ascii="Palatino Linotype" w:hAnsi="Palatino Linotype" w:cstheme="minorHAnsi"/>
        </w:rPr>
        <w:t>d</w:t>
      </w:r>
      <w:r w:rsidR="0010342A">
        <w:rPr>
          <w:rFonts w:ascii="Palatino Linotype" w:hAnsi="Palatino Linotype" w:cstheme="minorHAnsi"/>
        </w:rPr>
        <w:t xml:space="preserve"> 694 responses to consultations</w:t>
      </w:r>
      <w:r w:rsidR="00C94A35">
        <w:rPr>
          <w:rFonts w:ascii="Palatino Linotype" w:hAnsi="Palatino Linotype" w:cstheme="minorHAnsi"/>
        </w:rPr>
        <w:t>,</w:t>
      </w:r>
      <w:r w:rsidR="0010342A">
        <w:rPr>
          <w:rFonts w:ascii="Palatino Linotype" w:hAnsi="Palatino Linotype" w:cstheme="minorHAnsi"/>
        </w:rPr>
        <w:t xml:space="preserve"> constituting 41</w:t>
      </w:r>
      <w:r w:rsidR="00C94A35">
        <w:rPr>
          <w:rFonts w:ascii="Palatino Linotype" w:hAnsi="Palatino Linotype" w:cstheme="minorHAnsi"/>
        </w:rPr>
        <w:t>%</w:t>
      </w:r>
      <w:r w:rsidR="0010342A">
        <w:rPr>
          <w:rFonts w:ascii="Palatino Linotype" w:hAnsi="Palatino Linotype" w:cstheme="minorHAnsi"/>
        </w:rPr>
        <w:t xml:space="preserve"> of the 1</w:t>
      </w:r>
      <w:r w:rsidR="005C0073">
        <w:rPr>
          <w:rFonts w:ascii="Palatino Linotype" w:hAnsi="Palatino Linotype" w:cstheme="minorHAnsi"/>
        </w:rPr>
        <w:t>,</w:t>
      </w:r>
      <w:r w:rsidR="0010342A">
        <w:rPr>
          <w:rFonts w:ascii="Palatino Linotype" w:hAnsi="Palatino Linotype" w:cstheme="minorHAnsi"/>
        </w:rPr>
        <w:t>692 responses in the data.</w:t>
      </w:r>
    </w:p>
    <w:p w:rsidR="00F6735F" w:rsidRDefault="00F6735F" w:rsidP="00622D1B">
      <w:pPr>
        <w:spacing w:after="0" w:line="480" w:lineRule="auto"/>
        <w:ind w:firstLine="567"/>
        <w:rPr>
          <w:rFonts w:ascii="Palatino Linotype" w:hAnsi="Palatino Linotype" w:cstheme="minorHAnsi"/>
        </w:rPr>
      </w:pPr>
      <w:r w:rsidRPr="00400053">
        <w:rPr>
          <w:rFonts w:ascii="Palatino Linotype" w:hAnsi="Palatino Linotype" w:cstheme="minorHAnsi"/>
        </w:rPr>
        <w:t>The policy area of all bills was registered according to the codebook used by the policy agenda project (see</w:t>
      </w:r>
      <w:r>
        <w:rPr>
          <w:rFonts w:ascii="Palatino Linotype" w:hAnsi="Palatino Linotype" w:cstheme="minorHAnsi"/>
        </w:rPr>
        <w:t>:</w:t>
      </w:r>
      <w:r w:rsidRPr="00400053">
        <w:rPr>
          <w:rFonts w:ascii="Palatino Linotype" w:hAnsi="Palatino Linotype" w:cstheme="minorHAnsi"/>
        </w:rPr>
        <w:t xml:space="preserve"> </w:t>
      </w:r>
      <w:r w:rsidR="00E329E3">
        <w:rPr>
          <w:rFonts w:ascii="Palatino Linotype" w:hAnsi="Palatino Linotype" w:cstheme="minorHAnsi"/>
        </w:rPr>
        <w:t>www.</w:t>
      </w:r>
      <w:r w:rsidRPr="00400053">
        <w:rPr>
          <w:rFonts w:ascii="Palatino Linotype" w:hAnsi="Palatino Linotype" w:cstheme="minorHAnsi"/>
        </w:rPr>
        <w:t>agendasetting.dk). The areas were then recoded depending on whether the area could best be classified as:</w:t>
      </w:r>
      <w:r>
        <w:rPr>
          <w:rFonts w:ascii="Palatino Linotype" w:hAnsi="Palatino Linotype" w:cstheme="minorHAnsi"/>
        </w:rPr>
        <w:t xml:space="preserve"> </w:t>
      </w:r>
      <w:r w:rsidRPr="00C449B7">
        <w:rPr>
          <w:rFonts w:ascii="Palatino Linotype" w:hAnsi="Palatino Linotype" w:cstheme="minorHAnsi"/>
        </w:rPr>
        <w:t xml:space="preserve">1) </w:t>
      </w:r>
      <w:r w:rsidR="004839CC">
        <w:rPr>
          <w:rFonts w:ascii="Palatino Linotype" w:hAnsi="Palatino Linotype" w:cstheme="minorHAnsi"/>
        </w:rPr>
        <w:t>business</w:t>
      </w:r>
      <w:r>
        <w:rPr>
          <w:rFonts w:ascii="Palatino Linotype" w:hAnsi="Palatino Linotype" w:cstheme="minorHAnsi"/>
        </w:rPr>
        <w:t xml:space="preserve"> regulation: </w:t>
      </w:r>
      <w:r w:rsidR="00C94A35">
        <w:rPr>
          <w:rFonts w:ascii="Palatino Linotype" w:hAnsi="Palatino Linotype" w:cstheme="minorHAnsi"/>
        </w:rPr>
        <w:t>a</w:t>
      </w:r>
      <w:r>
        <w:rPr>
          <w:rFonts w:ascii="Palatino Linotype" w:hAnsi="Palatino Linotype" w:cstheme="minorHAnsi"/>
        </w:rPr>
        <w:t>griculture, labor market, environment, energy, and business and consumer regulation; 2) general regulation: macroeconomics, civil rights, immigration, justice, housing, foreign affairs, EU, local and regional politics</w:t>
      </w:r>
      <w:r w:rsidR="00C94A35">
        <w:rPr>
          <w:rFonts w:ascii="Palatino Linotype" w:hAnsi="Palatino Linotype" w:cstheme="minorHAnsi"/>
        </w:rPr>
        <w:t>,</w:t>
      </w:r>
      <w:r>
        <w:rPr>
          <w:rFonts w:ascii="Palatino Linotype" w:hAnsi="Palatino Linotype" w:cstheme="minorHAnsi"/>
        </w:rPr>
        <w:t xml:space="preserve"> and other</w:t>
      </w:r>
      <w:r w:rsidR="00C94A35">
        <w:rPr>
          <w:rFonts w:ascii="Palatino Linotype" w:hAnsi="Palatino Linotype" w:cstheme="minorHAnsi"/>
        </w:rPr>
        <w:t>;</w:t>
      </w:r>
      <w:r>
        <w:rPr>
          <w:rFonts w:ascii="Palatino Linotype" w:hAnsi="Palatino Linotype" w:cstheme="minorHAnsi"/>
        </w:rPr>
        <w:t xml:space="preserve"> and 3) public </w:t>
      </w:r>
      <w:r w:rsidR="00180E59">
        <w:rPr>
          <w:rFonts w:ascii="Palatino Linotype" w:hAnsi="Palatino Linotype" w:cstheme="minorHAnsi"/>
        </w:rPr>
        <w:t>sector regulation</w:t>
      </w:r>
      <w:r>
        <w:rPr>
          <w:rFonts w:ascii="Palatino Linotype" w:hAnsi="Palatino Linotype" w:cstheme="minorHAnsi"/>
        </w:rPr>
        <w:t>: the state church, health, education, culture and sports, traffic, defense</w:t>
      </w:r>
      <w:r w:rsidR="00711264">
        <w:rPr>
          <w:rFonts w:ascii="Palatino Linotype" w:hAnsi="Palatino Linotype" w:cstheme="minorHAnsi"/>
        </w:rPr>
        <w:t>,</w:t>
      </w:r>
      <w:r>
        <w:rPr>
          <w:rFonts w:ascii="Palatino Linotype" w:hAnsi="Palatino Linotype" w:cstheme="minorHAnsi"/>
        </w:rPr>
        <w:t xml:space="preserve"> and research. In the multivariate analysis this variable is combined with the group type variable to create dummy variables for business groups and other groups respectively with regard to each policy area.</w:t>
      </w:r>
      <w:r w:rsidR="0010342A">
        <w:rPr>
          <w:rFonts w:ascii="Palatino Linotype" w:hAnsi="Palatino Linotype" w:cstheme="minorHAnsi"/>
        </w:rPr>
        <w:t xml:space="preserve"> Table 1 shows the distribution of the three policy types.</w:t>
      </w:r>
    </w:p>
    <w:p w:rsidR="00B02EA9" w:rsidRDefault="00B02EA9" w:rsidP="00622D1B">
      <w:pPr>
        <w:spacing w:after="0" w:line="480" w:lineRule="auto"/>
        <w:ind w:firstLine="567"/>
        <w:rPr>
          <w:rFonts w:ascii="Palatino Linotype" w:hAnsi="Palatino Linotype" w:cstheme="minorHAnsi"/>
        </w:rPr>
      </w:pPr>
    </w:p>
    <w:p w:rsidR="00725522" w:rsidRPr="00B02EA9" w:rsidRDefault="00725522" w:rsidP="00622D1B">
      <w:pPr>
        <w:spacing w:after="0" w:line="480" w:lineRule="auto"/>
        <w:rPr>
          <w:rFonts w:ascii="Palatino Linotype" w:hAnsi="Palatino Linotype" w:cstheme="minorHAnsi"/>
          <w:b/>
        </w:rPr>
      </w:pPr>
      <w:r w:rsidRPr="00B02EA9">
        <w:rPr>
          <w:rFonts w:ascii="Palatino Linotype" w:hAnsi="Palatino Linotype" w:cstheme="minorHAnsi"/>
          <w:b/>
        </w:rPr>
        <w:t>Table 1 Policy types according to group responses and consultations</w:t>
      </w:r>
    </w:p>
    <w:tbl>
      <w:tblPr>
        <w:tblStyle w:val="Lysskygge"/>
        <w:tblW w:w="0" w:type="auto"/>
        <w:tblLook w:val="04A0" w:firstRow="1" w:lastRow="0" w:firstColumn="1" w:lastColumn="0" w:noHBand="0" w:noVBand="1"/>
      </w:tblPr>
      <w:tblGrid>
        <w:gridCol w:w="3076"/>
        <w:gridCol w:w="3100"/>
        <w:gridCol w:w="3110"/>
      </w:tblGrid>
      <w:tr w:rsidR="00180E59" w:rsidTr="007255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shd w:val="clear" w:color="auto" w:fill="FFFFFF" w:themeFill="background1"/>
          </w:tcPr>
          <w:p w:rsidR="0010342A" w:rsidRDefault="0010342A" w:rsidP="00622D1B">
            <w:pPr>
              <w:spacing w:line="480" w:lineRule="auto"/>
              <w:rPr>
                <w:rFonts w:ascii="Palatino Linotype" w:hAnsi="Palatino Linotype" w:cstheme="minorHAnsi"/>
              </w:rPr>
            </w:pPr>
          </w:p>
        </w:tc>
        <w:tc>
          <w:tcPr>
            <w:tcW w:w="3259" w:type="dxa"/>
            <w:shd w:val="clear" w:color="auto" w:fill="FFFFFF" w:themeFill="background1"/>
          </w:tcPr>
          <w:p w:rsidR="0010342A" w:rsidRDefault="00725522" w:rsidP="00622D1B">
            <w:pPr>
              <w:spacing w:line="48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heme="minorHAnsi"/>
              </w:rPr>
            </w:pPr>
            <w:r>
              <w:rPr>
                <w:rFonts w:ascii="Palatino Linotype" w:hAnsi="Palatino Linotype" w:cstheme="minorHAnsi"/>
              </w:rPr>
              <w:t>Group</w:t>
            </w:r>
            <w:r w:rsidR="0010342A">
              <w:rPr>
                <w:rFonts w:ascii="Palatino Linotype" w:hAnsi="Palatino Linotype" w:cstheme="minorHAnsi"/>
              </w:rPr>
              <w:t xml:space="preserve"> responses</w:t>
            </w:r>
          </w:p>
        </w:tc>
        <w:tc>
          <w:tcPr>
            <w:tcW w:w="3260" w:type="dxa"/>
            <w:shd w:val="clear" w:color="auto" w:fill="FFFFFF" w:themeFill="background1"/>
          </w:tcPr>
          <w:p w:rsidR="0010342A" w:rsidRDefault="00725522" w:rsidP="00622D1B">
            <w:pPr>
              <w:spacing w:line="48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heme="minorHAnsi"/>
              </w:rPr>
            </w:pPr>
            <w:r>
              <w:rPr>
                <w:rFonts w:ascii="Palatino Linotype" w:hAnsi="Palatino Linotype" w:cstheme="minorHAnsi"/>
              </w:rPr>
              <w:t>Consultations</w:t>
            </w:r>
          </w:p>
        </w:tc>
      </w:tr>
      <w:tr w:rsidR="00180E59" w:rsidTr="0072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shd w:val="clear" w:color="auto" w:fill="FFFFFF" w:themeFill="background1"/>
          </w:tcPr>
          <w:p w:rsidR="0010342A" w:rsidRDefault="004839CC" w:rsidP="00622D1B">
            <w:pPr>
              <w:spacing w:line="480" w:lineRule="auto"/>
              <w:rPr>
                <w:rFonts w:ascii="Palatino Linotype" w:hAnsi="Palatino Linotype" w:cstheme="minorHAnsi"/>
              </w:rPr>
            </w:pPr>
            <w:r>
              <w:rPr>
                <w:rFonts w:ascii="Palatino Linotype" w:hAnsi="Palatino Linotype" w:cstheme="minorHAnsi"/>
              </w:rPr>
              <w:t>Business</w:t>
            </w:r>
            <w:r w:rsidR="0010342A">
              <w:rPr>
                <w:rFonts w:ascii="Palatino Linotype" w:hAnsi="Palatino Linotype" w:cstheme="minorHAnsi"/>
              </w:rPr>
              <w:t xml:space="preserve"> regulation</w:t>
            </w:r>
          </w:p>
        </w:tc>
        <w:tc>
          <w:tcPr>
            <w:tcW w:w="3259" w:type="dxa"/>
            <w:shd w:val="clear" w:color="auto" w:fill="FFFFFF" w:themeFill="background1"/>
          </w:tcPr>
          <w:p w:rsidR="0010342A" w:rsidRDefault="0010342A" w:rsidP="00622D1B">
            <w:pPr>
              <w:spacing w:line="480" w:lineRule="auto"/>
              <w:ind w:right="863"/>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stheme="minorHAnsi"/>
              </w:rPr>
            </w:pPr>
            <w:r>
              <w:rPr>
                <w:rFonts w:ascii="Palatino Linotype" w:hAnsi="Palatino Linotype" w:cstheme="minorHAnsi"/>
              </w:rPr>
              <w:t>457 (27 %)</w:t>
            </w:r>
          </w:p>
        </w:tc>
        <w:tc>
          <w:tcPr>
            <w:tcW w:w="3260" w:type="dxa"/>
            <w:shd w:val="clear" w:color="auto" w:fill="FFFFFF" w:themeFill="background1"/>
          </w:tcPr>
          <w:p w:rsidR="0010342A" w:rsidRDefault="0010342A" w:rsidP="00622D1B">
            <w:pPr>
              <w:spacing w:line="480" w:lineRule="auto"/>
              <w:ind w:right="863"/>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stheme="minorHAnsi"/>
              </w:rPr>
            </w:pPr>
            <w:r>
              <w:rPr>
                <w:rFonts w:ascii="Palatino Linotype" w:hAnsi="Palatino Linotype" w:cstheme="minorHAnsi"/>
              </w:rPr>
              <w:t>74 (36 %)</w:t>
            </w:r>
          </w:p>
        </w:tc>
      </w:tr>
      <w:tr w:rsidR="00180E59" w:rsidTr="00725522">
        <w:tc>
          <w:tcPr>
            <w:cnfStyle w:val="001000000000" w:firstRow="0" w:lastRow="0" w:firstColumn="1" w:lastColumn="0" w:oddVBand="0" w:evenVBand="0" w:oddHBand="0" w:evenHBand="0" w:firstRowFirstColumn="0" w:firstRowLastColumn="0" w:lastRowFirstColumn="0" w:lastRowLastColumn="0"/>
            <w:tcW w:w="3259" w:type="dxa"/>
            <w:shd w:val="clear" w:color="auto" w:fill="FFFFFF" w:themeFill="background1"/>
          </w:tcPr>
          <w:p w:rsidR="0010342A" w:rsidRDefault="0010342A" w:rsidP="00622D1B">
            <w:pPr>
              <w:spacing w:line="480" w:lineRule="auto"/>
              <w:rPr>
                <w:rFonts w:ascii="Palatino Linotype" w:hAnsi="Palatino Linotype" w:cstheme="minorHAnsi"/>
              </w:rPr>
            </w:pPr>
            <w:r>
              <w:rPr>
                <w:rFonts w:ascii="Palatino Linotype" w:hAnsi="Palatino Linotype" w:cstheme="minorHAnsi"/>
              </w:rPr>
              <w:t>General regulation</w:t>
            </w:r>
          </w:p>
        </w:tc>
        <w:tc>
          <w:tcPr>
            <w:tcW w:w="3259" w:type="dxa"/>
            <w:shd w:val="clear" w:color="auto" w:fill="FFFFFF" w:themeFill="background1"/>
          </w:tcPr>
          <w:p w:rsidR="0010342A" w:rsidRDefault="0010342A" w:rsidP="00622D1B">
            <w:pPr>
              <w:spacing w:line="480" w:lineRule="auto"/>
              <w:ind w:right="863"/>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stheme="minorHAnsi"/>
              </w:rPr>
            </w:pPr>
            <w:r>
              <w:rPr>
                <w:rFonts w:ascii="Palatino Linotype" w:hAnsi="Palatino Linotype" w:cstheme="minorHAnsi"/>
              </w:rPr>
              <w:t>619 (37 %)</w:t>
            </w:r>
          </w:p>
        </w:tc>
        <w:tc>
          <w:tcPr>
            <w:tcW w:w="3260" w:type="dxa"/>
            <w:shd w:val="clear" w:color="auto" w:fill="FFFFFF" w:themeFill="background1"/>
          </w:tcPr>
          <w:p w:rsidR="0010342A" w:rsidRDefault="0010342A" w:rsidP="00622D1B">
            <w:pPr>
              <w:spacing w:line="480" w:lineRule="auto"/>
              <w:ind w:right="863"/>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stheme="minorHAnsi"/>
              </w:rPr>
            </w:pPr>
            <w:r>
              <w:rPr>
                <w:rFonts w:ascii="Palatino Linotype" w:hAnsi="Palatino Linotype" w:cstheme="minorHAnsi"/>
              </w:rPr>
              <w:t>58 (28 %)</w:t>
            </w:r>
          </w:p>
        </w:tc>
      </w:tr>
      <w:tr w:rsidR="00180E59" w:rsidTr="00725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shd w:val="clear" w:color="auto" w:fill="FFFFFF" w:themeFill="background1"/>
          </w:tcPr>
          <w:p w:rsidR="0010342A" w:rsidRDefault="0010342A" w:rsidP="00622D1B">
            <w:pPr>
              <w:spacing w:line="480" w:lineRule="auto"/>
              <w:rPr>
                <w:rFonts w:ascii="Palatino Linotype" w:hAnsi="Palatino Linotype" w:cstheme="minorHAnsi"/>
              </w:rPr>
            </w:pPr>
            <w:r>
              <w:rPr>
                <w:rFonts w:ascii="Palatino Linotype" w:hAnsi="Palatino Linotype" w:cstheme="minorHAnsi"/>
              </w:rPr>
              <w:t xml:space="preserve">Public </w:t>
            </w:r>
            <w:r w:rsidR="00180E59">
              <w:rPr>
                <w:rFonts w:ascii="Palatino Linotype" w:hAnsi="Palatino Linotype" w:cstheme="minorHAnsi"/>
              </w:rPr>
              <w:t>sector regulation</w:t>
            </w:r>
          </w:p>
        </w:tc>
        <w:tc>
          <w:tcPr>
            <w:tcW w:w="3259" w:type="dxa"/>
            <w:shd w:val="clear" w:color="auto" w:fill="FFFFFF" w:themeFill="background1"/>
          </w:tcPr>
          <w:p w:rsidR="0010342A" w:rsidRDefault="0010342A" w:rsidP="00622D1B">
            <w:pPr>
              <w:spacing w:line="480" w:lineRule="auto"/>
              <w:ind w:right="863"/>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stheme="minorHAnsi"/>
              </w:rPr>
            </w:pPr>
            <w:r>
              <w:rPr>
                <w:rFonts w:ascii="Palatino Linotype" w:hAnsi="Palatino Linotype" w:cstheme="minorHAnsi"/>
              </w:rPr>
              <w:t>616 (36 %)</w:t>
            </w:r>
          </w:p>
        </w:tc>
        <w:tc>
          <w:tcPr>
            <w:tcW w:w="3260" w:type="dxa"/>
            <w:shd w:val="clear" w:color="auto" w:fill="FFFFFF" w:themeFill="background1"/>
          </w:tcPr>
          <w:p w:rsidR="0010342A" w:rsidRDefault="0010342A" w:rsidP="00622D1B">
            <w:pPr>
              <w:spacing w:line="480" w:lineRule="auto"/>
              <w:ind w:right="863"/>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stheme="minorHAnsi"/>
              </w:rPr>
            </w:pPr>
            <w:r>
              <w:rPr>
                <w:rFonts w:ascii="Palatino Linotype" w:hAnsi="Palatino Linotype" w:cstheme="minorHAnsi"/>
              </w:rPr>
              <w:t>73 (36 %)</w:t>
            </w:r>
          </w:p>
        </w:tc>
      </w:tr>
      <w:tr w:rsidR="00180E59" w:rsidTr="00725522">
        <w:tc>
          <w:tcPr>
            <w:cnfStyle w:val="001000000000" w:firstRow="0" w:lastRow="0" w:firstColumn="1" w:lastColumn="0" w:oddVBand="0" w:evenVBand="0" w:oddHBand="0" w:evenHBand="0" w:firstRowFirstColumn="0" w:firstRowLastColumn="0" w:lastRowFirstColumn="0" w:lastRowLastColumn="0"/>
            <w:tcW w:w="3259" w:type="dxa"/>
            <w:shd w:val="clear" w:color="auto" w:fill="FFFFFF" w:themeFill="background1"/>
          </w:tcPr>
          <w:p w:rsidR="0010342A" w:rsidRDefault="0010342A" w:rsidP="00622D1B">
            <w:pPr>
              <w:spacing w:line="480" w:lineRule="auto"/>
              <w:rPr>
                <w:rFonts w:ascii="Palatino Linotype" w:hAnsi="Palatino Linotype" w:cstheme="minorHAnsi"/>
              </w:rPr>
            </w:pPr>
            <w:r>
              <w:rPr>
                <w:rFonts w:ascii="Palatino Linotype" w:hAnsi="Palatino Linotype" w:cstheme="minorHAnsi"/>
              </w:rPr>
              <w:t>Total</w:t>
            </w:r>
          </w:p>
        </w:tc>
        <w:tc>
          <w:tcPr>
            <w:tcW w:w="3259" w:type="dxa"/>
            <w:shd w:val="clear" w:color="auto" w:fill="FFFFFF" w:themeFill="background1"/>
          </w:tcPr>
          <w:p w:rsidR="0010342A" w:rsidRDefault="0010342A" w:rsidP="00622D1B">
            <w:pPr>
              <w:spacing w:line="480" w:lineRule="auto"/>
              <w:ind w:right="863"/>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stheme="minorHAnsi"/>
              </w:rPr>
            </w:pPr>
            <w:r>
              <w:rPr>
                <w:rFonts w:ascii="Palatino Linotype" w:hAnsi="Palatino Linotype" w:cstheme="minorHAnsi"/>
              </w:rPr>
              <w:t>1692 (100 %)</w:t>
            </w:r>
          </w:p>
        </w:tc>
        <w:tc>
          <w:tcPr>
            <w:tcW w:w="3260" w:type="dxa"/>
            <w:shd w:val="clear" w:color="auto" w:fill="FFFFFF" w:themeFill="background1"/>
          </w:tcPr>
          <w:p w:rsidR="0010342A" w:rsidRDefault="0010342A" w:rsidP="00622D1B">
            <w:pPr>
              <w:spacing w:line="480" w:lineRule="auto"/>
              <w:ind w:right="863"/>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stheme="minorHAnsi"/>
              </w:rPr>
            </w:pPr>
            <w:r w:rsidRPr="00A30FCF">
              <w:rPr>
                <w:rFonts w:ascii="Palatino Linotype" w:hAnsi="Palatino Linotype" w:cstheme="minorHAnsi"/>
              </w:rPr>
              <w:t>205</w:t>
            </w:r>
            <w:r>
              <w:rPr>
                <w:rFonts w:ascii="Palatino Linotype" w:hAnsi="Palatino Linotype" w:cstheme="minorHAnsi"/>
              </w:rPr>
              <w:t xml:space="preserve"> (100 %)</w:t>
            </w:r>
          </w:p>
        </w:tc>
      </w:tr>
    </w:tbl>
    <w:p w:rsidR="0010342A" w:rsidRDefault="0010342A" w:rsidP="00622D1B">
      <w:pPr>
        <w:spacing w:after="0" w:line="480" w:lineRule="auto"/>
        <w:rPr>
          <w:rFonts w:ascii="Palatino Linotype" w:hAnsi="Palatino Linotype" w:cstheme="minorHAnsi"/>
        </w:rPr>
      </w:pPr>
    </w:p>
    <w:p w:rsidR="00F6735F" w:rsidRPr="00B02EA9" w:rsidRDefault="00F6735F" w:rsidP="00622D1B">
      <w:pPr>
        <w:spacing w:after="0" w:line="480" w:lineRule="auto"/>
        <w:rPr>
          <w:rFonts w:ascii="Palatino Linotype" w:hAnsi="Palatino Linotype" w:cstheme="minorHAnsi"/>
          <w:b/>
        </w:rPr>
      </w:pPr>
      <w:r w:rsidRPr="00B02EA9">
        <w:rPr>
          <w:rFonts w:ascii="Palatino Linotype" w:hAnsi="Palatino Linotype" w:cstheme="minorHAnsi"/>
          <w:b/>
        </w:rPr>
        <w:t>Control variables</w:t>
      </w:r>
    </w:p>
    <w:p w:rsidR="00F6735F" w:rsidRDefault="00C94A35" w:rsidP="00622D1B">
      <w:pPr>
        <w:spacing w:after="0" w:line="480" w:lineRule="auto"/>
        <w:rPr>
          <w:rFonts w:ascii="Palatino Linotype" w:hAnsi="Palatino Linotype"/>
        </w:rPr>
      </w:pPr>
      <w:r>
        <w:rPr>
          <w:rFonts w:ascii="Palatino Linotype" w:hAnsi="Palatino Linotype"/>
        </w:rPr>
        <w:t>T</w:t>
      </w:r>
      <w:r w:rsidR="00F6735F">
        <w:rPr>
          <w:rFonts w:ascii="Palatino Linotype" w:hAnsi="Palatino Linotype"/>
        </w:rPr>
        <w:t xml:space="preserve">ype of interests and policy issue are not the only important </w:t>
      </w:r>
      <w:r>
        <w:rPr>
          <w:rFonts w:ascii="Palatino Linotype" w:hAnsi="Palatino Linotype"/>
        </w:rPr>
        <w:t xml:space="preserve">factors for </w:t>
      </w:r>
      <w:r w:rsidR="00F6735F">
        <w:rPr>
          <w:rFonts w:ascii="Palatino Linotype" w:hAnsi="Palatino Linotype"/>
        </w:rPr>
        <w:t xml:space="preserve">group success in consultations. </w:t>
      </w:r>
      <w:r w:rsidR="00A85A33">
        <w:rPr>
          <w:rFonts w:ascii="Palatino Linotype" w:hAnsi="Palatino Linotype"/>
        </w:rPr>
        <w:t>We t</w:t>
      </w:r>
      <w:r w:rsidR="00F6735F">
        <w:rPr>
          <w:rFonts w:ascii="Palatino Linotype" w:hAnsi="Palatino Linotype"/>
        </w:rPr>
        <w:t xml:space="preserve">herefore include a set of control variables regarding group as well as issue characteristics. </w:t>
      </w:r>
    </w:p>
    <w:p w:rsidR="00F6735F" w:rsidRDefault="005F4187" w:rsidP="00622D1B">
      <w:pPr>
        <w:spacing w:after="0" w:line="480" w:lineRule="auto"/>
        <w:ind w:firstLine="567"/>
        <w:rPr>
          <w:rFonts w:ascii="Palatino Linotype" w:hAnsi="Palatino Linotype"/>
        </w:rPr>
      </w:pPr>
      <w:r>
        <w:rPr>
          <w:rFonts w:ascii="Palatino Linotype" w:hAnsi="Palatino Linotype"/>
        </w:rPr>
        <w:t>At the</w:t>
      </w:r>
      <w:r w:rsidR="00F6735F">
        <w:rPr>
          <w:rFonts w:ascii="Palatino Linotype" w:hAnsi="Palatino Linotype"/>
        </w:rPr>
        <w:t xml:space="preserve"> group level the organizational characteristics </w:t>
      </w:r>
      <w:r>
        <w:rPr>
          <w:rFonts w:ascii="Palatino Linotype" w:hAnsi="Palatino Linotype"/>
        </w:rPr>
        <w:t xml:space="preserve">besides type of interest </w:t>
      </w:r>
      <w:r w:rsidR="00F6735F">
        <w:rPr>
          <w:rFonts w:ascii="Palatino Linotype" w:hAnsi="Palatino Linotype"/>
        </w:rPr>
        <w:t>have been argued to be important (</w:t>
      </w:r>
      <w:r w:rsidR="00787D71">
        <w:rPr>
          <w:rFonts w:ascii="Palatino Linotype" w:hAnsi="Palatino Linotype"/>
        </w:rPr>
        <w:t>Klüver 20</w:t>
      </w:r>
      <w:r w:rsidR="00112104">
        <w:rPr>
          <w:rFonts w:ascii="Palatino Linotype" w:hAnsi="Palatino Linotype"/>
        </w:rPr>
        <w:t>12</w:t>
      </w:r>
      <w:r w:rsidR="00F6735F">
        <w:rPr>
          <w:rFonts w:ascii="Palatino Linotype" w:hAnsi="Palatino Linotype"/>
        </w:rPr>
        <w:t xml:space="preserve">). Even though recent research has shown that financial resources </w:t>
      </w:r>
      <w:r w:rsidR="00F6735F" w:rsidRPr="00C449B7">
        <w:rPr>
          <w:rFonts w:ascii="Palatino Linotype" w:hAnsi="Palatino Linotype"/>
        </w:rPr>
        <w:t xml:space="preserve">may be of less relevance than assumed </w:t>
      </w:r>
      <w:r w:rsidR="00CD732A" w:rsidRPr="00C449B7">
        <w:rPr>
          <w:rFonts w:ascii="Palatino Linotype" w:hAnsi="Palatino Linotype"/>
        </w:rPr>
        <w:fldChar w:fldCharType="begin"/>
      </w:r>
      <w:r w:rsidR="00F6735F" w:rsidRPr="00C449B7">
        <w:rPr>
          <w:rFonts w:ascii="Palatino Linotype" w:hAnsi="Palatino Linotype"/>
        </w:rPr>
        <w:instrText>ADDIN RW.CITE{{56 Baumgartner, Frank R. 2009;}}</w:instrText>
      </w:r>
      <w:r w:rsidR="00CD732A" w:rsidRPr="00C449B7">
        <w:rPr>
          <w:rFonts w:ascii="Palatino Linotype" w:hAnsi="Palatino Linotype"/>
        </w:rPr>
        <w:fldChar w:fldCharType="separate"/>
      </w:r>
      <w:r w:rsidR="00D02D47">
        <w:rPr>
          <w:rFonts w:ascii="Palatino Linotype" w:hAnsi="Palatino Linotype"/>
        </w:rPr>
        <w:t>(Baumgartner et al.</w:t>
      </w:r>
      <w:r w:rsidR="006C296F">
        <w:rPr>
          <w:rFonts w:ascii="Palatino Linotype" w:hAnsi="Palatino Linotype"/>
        </w:rPr>
        <w:t xml:space="preserve"> 2009)</w:t>
      </w:r>
      <w:r w:rsidR="00CD732A" w:rsidRPr="00C449B7">
        <w:rPr>
          <w:rFonts w:ascii="Palatino Linotype" w:hAnsi="Palatino Linotype"/>
        </w:rPr>
        <w:fldChar w:fldCharType="end"/>
      </w:r>
      <w:r w:rsidR="00F6735F">
        <w:rPr>
          <w:rFonts w:ascii="Palatino Linotype" w:hAnsi="Palatino Linotype"/>
        </w:rPr>
        <w:t xml:space="preserve">, the issue is </w:t>
      </w:r>
      <w:r w:rsidR="00C94A35">
        <w:rPr>
          <w:rFonts w:ascii="Palatino Linotype" w:hAnsi="Palatino Linotype"/>
        </w:rPr>
        <w:t xml:space="preserve">not </w:t>
      </w:r>
      <w:r w:rsidR="00F6735F">
        <w:rPr>
          <w:rFonts w:ascii="Palatino Linotype" w:hAnsi="Palatino Linotype"/>
        </w:rPr>
        <w:t>settled.</w:t>
      </w:r>
      <w:r w:rsidR="00F6735F" w:rsidRPr="00C449B7">
        <w:rPr>
          <w:rFonts w:ascii="Palatino Linotype" w:hAnsi="Palatino Linotype"/>
        </w:rPr>
        <w:t xml:space="preserve"> Rather than finances as such </w:t>
      </w:r>
      <w:r w:rsidR="00F6735F">
        <w:rPr>
          <w:rFonts w:ascii="Palatino Linotype" w:hAnsi="Palatino Linotype"/>
        </w:rPr>
        <w:t xml:space="preserve">it </w:t>
      </w:r>
      <w:r w:rsidR="00F6735F" w:rsidRPr="00C449B7">
        <w:rPr>
          <w:rFonts w:ascii="Palatino Linotype" w:hAnsi="Palatino Linotype"/>
        </w:rPr>
        <w:t xml:space="preserve">may be important how groups utilize their resources. Based on reanalysis of the data originally compiled by Heinz </w:t>
      </w:r>
      <w:r w:rsidR="00F6735F">
        <w:rPr>
          <w:rFonts w:ascii="Palatino Linotype" w:hAnsi="Palatino Linotype"/>
        </w:rPr>
        <w:t>and associates, McKay (2011: 13) concludes</w:t>
      </w:r>
      <w:r w:rsidR="00F6735F" w:rsidRPr="00C449B7">
        <w:rPr>
          <w:rFonts w:ascii="Palatino Linotype" w:hAnsi="Palatino Linotype"/>
        </w:rPr>
        <w:t xml:space="preserve"> that: “While the general picture shows little measurable effect of organizational wealth on group’s policy success, the data suggest that how that money is spent can affect groups’ ability to get what they want”</w:t>
      </w:r>
      <w:r w:rsidR="00F6735F">
        <w:rPr>
          <w:rFonts w:ascii="Palatino Linotype" w:hAnsi="Palatino Linotype"/>
        </w:rPr>
        <w:t xml:space="preserve">. </w:t>
      </w:r>
      <w:r w:rsidR="00F6735F" w:rsidRPr="00C449B7">
        <w:rPr>
          <w:rFonts w:ascii="Palatino Linotype" w:hAnsi="Palatino Linotype"/>
        </w:rPr>
        <w:t>Notably, some groups dedicate resources to build up large secretariats capable of interacting professionally with decision makers. This indicates emphasis on achieving political influence</w:t>
      </w:r>
      <w:r w:rsidR="00F6735F">
        <w:rPr>
          <w:rFonts w:ascii="Palatino Linotype" w:hAnsi="Palatino Linotype"/>
        </w:rPr>
        <w:t xml:space="preserve"> as well as possession of resources </w:t>
      </w:r>
      <w:r w:rsidR="00195DD7">
        <w:rPr>
          <w:rFonts w:ascii="Palatino Linotype" w:hAnsi="Palatino Linotype"/>
        </w:rPr>
        <w:t>necessary for this type of interaction</w:t>
      </w:r>
      <w:r w:rsidR="00845A4D">
        <w:rPr>
          <w:rFonts w:ascii="Palatino Linotype" w:hAnsi="Palatino Linotype"/>
        </w:rPr>
        <w:t>,</w:t>
      </w:r>
      <w:r w:rsidR="00F6735F">
        <w:rPr>
          <w:rFonts w:ascii="Palatino Linotype" w:hAnsi="Palatino Linotype"/>
        </w:rPr>
        <w:t xml:space="preserve"> for example supplying high quality comments in consultations </w:t>
      </w:r>
      <w:r w:rsidR="00CD732A" w:rsidRPr="00C449B7">
        <w:rPr>
          <w:rFonts w:ascii="Palatino Linotype" w:hAnsi="Palatino Linotype"/>
        </w:rPr>
        <w:fldChar w:fldCharType="begin"/>
      </w:r>
      <w:r w:rsidR="00F6735F">
        <w:rPr>
          <w:rFonts w:ascii="Palatino Linotype" w:hAnsi="Palatino Linotype"/>
        </w:rPr>
        <w:instrText>ADDIN RW.CITE{{82 Yackee, Susan Webb 2005/f: 3;105 Furlong, Scott R. 1997/f: 327;}}</w:instrText>
      </w:r>
      <w:r w:rsidR="00CD732A" w:rsidRPr="00C449B7">
        <w:rPr>
          <w:rFonts w:ascii="Palatino Linotype" w:hAnsi="Palatino Linotype"/>
        </w:rPr>
        <w:fldChar w:fldCharType="separate"/>
      </w:r>
      <w:r w:rsidR="006C296F">
        <w:rPr>
          <w:rFonts w:ascii="Palatino Linotype" w:hAnsi="Palatino Linotype"/>
        </w:rPr>
        <w:t>(Yackee 2005: 3; Furlong 1997: 327)</w:t>
      </w:r>
      <w:r w:rsidR="00CD732A" w:rsidRPr="00C449B7">
        <w:rPr>
          <w:rFonts w:ascii="Palatino Linotype" w:hAnsi="Palatino Linotype"/>
        </w:rPr>
        <w:fldChar w:fldCharType="end"/>
      </w:r>
      <w:r w:rsidR="00F6735F">
        <w:rPr>
          <w:rFonts w:ascii="Palatino Linotype" w:hAnsi="Palatino Linotype"/>
        </w:rPr>
        <w:t xml:space="preserve">. </w:t>
      </w:r>
    </w:p>
    <w:p w:rsidR="00F6735F" w:rsidRDefault="00F6735F" w:rsidP="00622D1B">
      <w:pPr>
        <w:spacing w:after="0" w:line="480" w:lineRule="auto"/>
        <w:ind w:firstLine="567"/>
        <w:rPr>
          <w:rFonts w:ascii="Palatino Linotype" w:hAnsi="Palatino Linotype" w:cstheme="minorHAnsi"/>
        </w:rPr>
      </w:pPr>
      <w:r w:rsidRPr="00C449B7">
        <w:rPr>
          <w:rFonts w:ascii="Palatino Linotype" w:hAnsi="Palatino Linotype" w:cstheme="minorHAnsi"/>
        </w:rPr>
        <w:t xml:space="preserve">To obtain data on group resources, a survey </w:t>
      </w:r>
      <w:r>
        <w:rPr>
          <w:rFonts w:ascii="Palatino Linotype" w:hAnsi="Palatino Linotype" w:cstheme="minorHAnsi"/>
        </w:rPr>
        <w:t xml:space="preserve">was </w:t>
      </w:r>
      <w:r w:rsidRPr="00C449B7">
        <w:rPr>
          <w:rFonts w:ascii="Palatino Linotype" w:hAnsi="Palatino Linotype" w:cstheme="minorHAnsi"/>
        </w:rPr>
        <w:t>administered to all identified</w:t>
      </w:r>
      <w:r>
        <w:rPr>
          <w:rFonts w:ascii="Palatino Linotype" w:hAnsi="Palatino Linotype" w:cstheme="minorHAnsi"/>
        </w:rPr>
        <w:t xml:space="preserve"> groups</w:t>
      </w:r>
      <w:r w:rsidR="006D65EE">
        <w:rPr>
          <w:rFonts w:ascii="Palatino Linotype" w:hAnsi="Palatino Linotype" w:cstheme="minorHAnsi"/>
        </w:rPr>
        <w:t>,</w:t>
      </w:r>
      <w:r w:rsidR="000F38B8">
        <w:rPr>
          <w:rFonts w:ascii="Palatino Linotype" w:hAnsi="Palatino Linotype" w:cstheme="minorHAnsi"/>
        </w:rPr>
        <w:t xml:space="preserve"> and 303 </w:t>
      </w:r>
      <w:r w:rsidRPr="00C449B7">
        <w:rPr>
          <w:rFonts w:ascii="Palatino Linotype" w:hAnsi="Palatino Linotype" w:cstheme="minorHAnsi"/>
        </w:rPr>
        <w:t>of 415 groups</w:t>
      </w:r>
      <w:r>
        <w:rPr>
          <w:rFonts w:ascii="Palatino Linotype" w:hAnsi="Palatino Linotype" w:cstheme="minorHAnsi"/>
        </w:rPr>
        <w:t xml:space="preserve"> active in consultations</w:t>
      </w:r>
      <w:r w:rsidRPr="00C449B7">
        <w:rPr>
          <w:rFonts w:ascii="Palatino Linotype" w:hAnsi="Palatino Linotype" w:cstheme="minorHAnsi"/>
        </w:rPr>
        <w:t xml:space="preserve"> </w:t>
      </w:r>
      <w:r w:rsidR="000F38B8">
        <w:rPr>
          <w:rFonts w:ascii="Palatino Linotype" w:hAnsi="Palatino Linotype" w:cstheme="minorHAnsi"/>
        </w:rPr>
        <w:t>(</w:t>
      </w:r>
      <w:r w:rsidRPr="00C449B7">
        <w:rPr>
          <w:rFonts w:ascii="Palatino Linotype" w:hAnsi="Palatino Linotype" w:cstheme="minorHAnsi"/>
        </w:rPr>
        <w:t>73</w:t>
      </w:r>
      <w:r w:rsidR="000F38B8">
        <w:rPr>
          <w:rFonts w:ascii="Palatino Linotype" w:hAnsi="Palatino Linotype" w:cstheme="minorHAnsi"/>
        </w:rPr>
        <w:t>%)</w:t>
      </w:r>
      <w:r w:rsidRPr="00C449B7">
        <w:rPr>
          <w:rFonts w:ascii="Palatino Linotype" w:hAnsi="Palatino Linotype" w:cstheme="minorHAnsi"/>
        </w:rPr>
        <w:t xml:space="preserve"> responded. </w:t>
      </w:r>
      <w:r w:rsidR="000F38B8">
        <w:rPr>
          <w:rFonts w:ascii="Palatino Linotype" w:hAnsi="Palatino Linotype"/>
        </w:rPr>
        <w:t xml:space="preserve">The survey </w:t>
      </w:r>
      <w:r w:rsidRPr="00C449B7">
        <w:rPr>
          <w:rFonts w:ascii="Palatino Linotype" w:hAnsi="Palatino Linotype"/>
        </w:rPr>
        <w:t>was part of a larger survey among Danish interest groups</w:t>
      </w:r>
      <w:r w:rsidR="006D65EE">
        <w:rPr>
          <w:rFonts w:ascii="Palatino Linotype" w:hAnsi="Palatino Linotype"/>
        </w:rPr>
        <w:t>,</w:t>
      </w:r>
      <w:r w:rsidRPr="00C449B7">
        <w:rPr>
          <w:rFonts w:ascii="Palatino Linotype" w:hAnsi="Palatino Linotype"/>
        </w:rPr>
        <w:t xml:space="preserve"> and the 1,109 groups </w:t>
      </w:r>
      <w:r w:rsidR="00DA76EE">
        <w:rPr>
          <w:rFonts w:ascii="Palatino Linotype" w:hAnsi="Palatino Linotype"/>
        </w:rPr>
        <w:t xml:space="preserve">that </w:t>
      </w:r>
      <w:r w:rsidRPr="00C449B7">
        <w:rPr>
          <w:rFonts w:ascii="Palatino Linotype" w:hAnsi="Palatino Linotype"/>
        </w:rPr>
        <w:t xml:space="preserve">responded are used as a standard of comparison when </w:t>
      </w:r>
      <w:r>
        <w:rPr>
          <w:rFonts w:ascii="Palatino Linotype" w:hAnsi="Palatino Linotype"/>
        </w:rPr>
        <w:t xml:space="preserve">we </w:t>
      </w:r>
      <w:r w:rsidRPr="00C449B7">
        <w:rPr>
          <w:rFonts w:ascii="Palatino Linotype" w:hAnsi="Palatino Linotype"/>
        </w:rPr>
        <w:t>analyz</w:t>
      </w:r>
      <w:r>
        <w:rPr>
          <w:rFonts w:ascii="Palatino Linotype" w:hAnsi="Palatino Linotype"/>
        </w:rPr>
        <w:t>e</w:t>
      </w:r>
      <w:r w:rsidRPr="00C449B7">
        <w:rPr>
          <w:rFonts w:ascii="Palatino Linotype" w:hAnsi="Palatino Linotype"/>
        </w:rPr>
        <w:t xml:space="preserve"> the types of groups appearing in the consultation data.</w:t>
      </w:r>
      <w:r w:rsidRPr="00C449B7">
        <w:rPr>
          <w:rFonts w:ascii="Palatino Linotype" w:hAnsi="Palatino Linotype" w:cstheme="minorHAnsi"/>
        </w:rPr>
        <w:t xml:space="preserve"> The questionnaire included questions about group resources including annual group income and number of employees working with politics </w:t>
      </w:r>
      <w:r w:rsidR="00845A4D">
        <w:rPr>
          <w:rFonts w:ascii="Palatino Linotype" w:hAnsi="Palatino Linotype" w:cstheme="minorHAnsi"/>
        </w:rPr>
        <w:t>in a broad sense</w:t>
      </w:r>
      <w:r w:rsidRPr="00C449B7">
        <w:rPr>
          <w:rFonts w:ascii="Palatino Linotype" w:hAnsi="Palatino Linotype" w:cstheme="minorHAnsi"/>
        </w:rPr>
        <w:t xml:space="preserve"> (contacts to bureaucrats, politicians or reporters</w:t>
      </w:r>
      <w:r>
        <w:rPr>
          <w:rFonts w:ascii="Palatino Linotype" w:hAnsi="Palatino Linotype" w:cstheme="minorHAnsi"/>
        </w:rPr>
        <w:t>,</w:t>
      </w:r>
      <w:r w:rsidRPr="00C449B7">
        <w:rPr>
          <w:rFonts w:ascii="Palatino Linotype" w:hAnsi="Palatino Linotype" w:cstheme="minorHAnsi"/>
        </w:rPr>
        <w:t xml:space="preserve"> conducting analyses and monitoring the political process). These different measures exhibit a high level of </w:t>
      </w:r>
      <w:proofErr w:type="spellStart"/>
      <w:r w:rsidRPr="00C449B7">
        <w:rPr>
          <w:rFonts w:ascii="Palatino Linotype" w:hAnsi="Palatino Linotype" w:cstheme="minorHAnsi"/>
        </w:rPr>
        <w:t>multicollinearity</w:t>
      </w:r>
      <w:proofErr w:type="spellEnd"/>
      <w:r w:rsidRPr="00C449B7">
        <w:rPr>
          <w:rFonts w:ascii="Palatino Linotype" w:hAnsi="Palatino Linotype" w:cstheme="minorHAnsi"/>
        </w:rPr>
        <w:t xml:space="preserve"> (the tolerance level for political employees is 0.225 when group income is included alongside the other variables in the multivariate analysis of influence)</w:t>
      </w:r>
      <w:r>
        <w:rPr>
          <w:rFonts w:ascii="Palatino Linotype" w:hAnsi="Palatino Linotype" w:cstheme="minorHAnsi"/>
        </w:rPr>
        <w:t>. Only</w:t>
      </w:r>
      <w:r w:rsidRPr="00C449B7">
        <w:rPr>
          <w:rFonts w:ascii="Palatino Linotype" w:hAnsi="Palatino Linotype" w:cstheme="minorHAnsi"/>
        </w:rPr>
        <w:t xml:space="preserve"> the measure of employees working with politics is </w:t>
      </w:r>
      <w:r w:rsidR="005F4187">
        <w:rPr>
          <w:rFonts w:ascii="Palatino Linotype" w:hAnsi="Palatino Linotype" w:cstheme="minorHAnsi"/>
        </w:rPr>
        <w:t xml:space="preserve">therefore </w:t>
      </w:r>
      <w:r w:rsidRPr="00C449B7">
        <w:rPr>
          <w:rFonts w:ascii="Palatino Linotype" w:hAnsi="Palatino Linotype" w:cstheme="minorHAnsi"/>
        </w:rPr>
        <w:t>included in the analyses</w:t>
      </w:r>
      <w:r>
        <w:rPr>
          <w:rFonts w:ascii="Palatino Linotype" w:hAnsi="Palatino Linotype" w:cstheme="minorHAnsi"/>
        </w:rPr>
        <w:t xml:space="preserve"> because </w:t>
      </w:r>
      <w:r w:rsidR="000F38B8">
        <w:rPr>
          <w:rFonts w:ascii="Palatino Linotype" w:hAnsi="Palatino Linotype" w:cstheme="minorHAnsi"/>
        </w:rPr>
        <w:t xml:space="preserve">staff </w:t>
      </w:r>
      <w:r>
        <w:rPr>
          <w:rFonts w:ascii="Palatino Linotype" w:hAnsi="Palatino Linotype" w:cstheme="minorHAnsi"/>
        </w:rPr>
        <w:t>resources are supposed to represent a more specific resource in relation to consultations than monetary resources</w:t>
      </w:r>
      <w:r w:rsidR="0010342A">
        <w:rPr>
          <w:rFonts w:ascii="Palatino Linotype" w:hAnsi="Palatino Linotype" w:cstheme="minorHAnsi"/>
        </w:rPr>
        <w:t xml:space="preserve"> (mean number of lobby</w:t>
      </w:r>
      <w:r w:rsidR="000F38B8">
        <w:rPr>
          <w:rFonts w:ascii="Palatino Linotype" w:hAnsi="Palatino Linotype" w:cstheme="minorHAnsi"/>
        </w:rPr>
        <w:t>ing</w:t>
      </w:r>
      <w:r w:rsidR="0010342A">
        <w:rPr>
          <w:rFonts w:ascii="Palatino Linotype" w:hAnsi="Palatino Linotype" w:cstheme="minorHAnsi"/>
        </w:rPr>
        <w:t xml:space="preserve"> staff for all responding groups (N</w:t>
      </w:r>
      <w:r w:rsidR="000F38B8">
        <w:rPr>
          <w:rFonts w:ascii="Palatino Linotype" w:hAnsi="Palatino Linotype" w:cstheme="minorHAnsi"/>
        </w:rPr>
        <w:t xml:space="preserve"> </w:t>
      </w:r>
      <w:r w:rsidR="0010342A">
        <w:rPr>
          <w:rFonts w:ascii="Palatino Linotype" w:hAnsi="Palatino Linotype" w:cstheme="minorHAnsi"/>
        </w:rPr>
        <w:t>=</w:t>
      </w:r>
      <w:r w:rsidR="000F38B8">
        <w:rPr>
          <w:rFonts w:ascii="Palatino Linotype" w:hAnsi="Palatino Linotype" w:cstheme="minorHAnsi"/>
        </w:rPr>
        <w:t xml:space="preserve"> </w:t>
      </w:r>
      <w:r w:rsidR="0010342A">
        <w:rPr>
          <w:rFonts w:ascii="Palatino Linotype" w:hAnsi="Palatino Linotype" w:cstheme="minorHAnsi"/>
        </w:rPr>
        <w:t>1</w:t>
      </w:r>
      <w:r w:rsidR="005767B3">
        <w:rPr>
          <w:rFonts w:ascii="Palatino Linotype" w:hAnsi="Palatino Linotype" w:cstheme="minorHAnsi"/>
        </w:rPr>
        <w:t>,</w:t>
      </w:r>
      <w:r w:rsidR="0010342A">
        <w:rPr>
          <w:rFonts w:ascii="Palatino Linotype" w:hAnsi="Palatino Linotype" w:cstheme="minorHAnsi"/>
        </w:rPr>
        <w:t xml:space="preserve">692) is equal to </w:t>
      </w:r>
      <w:r w:rsidR="00610D8E">
        <w:rPr>
          <w:rFonts w:ascii="Palatino Linotype" w:hAnsi="Palatino Linotype" w:cstheme="minorHAnsi"/>
        </w:rPr>
        <w:t>7.6</w:t>
      </w:r>
      <w:r w:rsidR="0010342A">
        <w:rPr>
          <w:rFonts w:ascii="Palatino Linotype" w:hAnsi="Palatino Linotype" w:cstheme="minorHAnsi"/>
        </w:rPr>
        <w:t xml:space="preserve"> (std. error</w:t>
      </w:r>
      <w:r w:rsidR="000F38B8">
        <w:rPr>
          <w:rFonts w:ascii="Palatino Linotype" w:hAnsi="Palatino Linotype" w:cstheme="minorHAnsi"/>
        </w:rPr>
        <w:t xml:space="preserve"> </w:t>
      </w:r>
      <w:r w:rsidR="0010342A">
        <w:rPr>
          <w:rFonts w:ascii="Palatino Linotype" w:hAnsi="Palatino Linotype" w:cstheme="minorHAnsi"/>
        </w:rPr>
        <w:t xml:space="preserve">= </w:t>
      </w:r>
      <w:r w:rsidR="00610D8E">
        <w:rPr>
          <w:rFonts w:ascii="Palatino Linotype" w:hAnsi="Palatino Linotype" w:cstheme="minorHAnsi"/>
        </w:rPr>
        <w:t>21.3</w:t>
      </w:r>
      <w:r w:rsidR="0010342A">
        <w:rPr>
          <w:rFonts w:ascii="Palatino Linotype" w:hAnsi="Palatino Linotype" w:cstheme="minorHAnsi"/>
        </w:rPr>
        <w:t>))</w:t>
      </w:r>
      <w:r>
        <w:rPr>
          <w:rFonts w:ascii="Palatino Linotype" w:hAnsi="Palatino Linotype" w:cstheme="minorHAnsi"/>
        </w:rPr>
        <w:t xml:space="preserve">. </w:t>
      </w:r>
      <w:r w:rsidRPr="00C449B7">
        <w:rPr>
          <w:rFonts w:ascii="Palatino Linotype" w:hAnsi="Palatino Linotype" w:cstheme="minorHAnsi"/>
        </w:rPr>
        <w:t>To obtain better linearity the measure was logarithmically transformed.</w:t>
      </w:r>
    </w:p>
    <w:p w:rsidR="0052078D" w:rsidRDefault="000F38B8" w:rsidP="00622D1B">
      <w:pPr>
        <w:spacing w:after="0" w:line="480" w:lineRule="auto"/>
        <w:ind w:firstLine="567"/>
        <w:rPr>
          <w:rFonts w:ascii="Palatino Linotype" w:hAnsi="Palatino Linotype" w:cstheme="minorHAnsi"/>
        </w:rPr>
      </w:pPr>
      <w:r>
        <w:rPr>
          <w:rFonts w:ascii="Palatino Linotype" w:hAnsi="Palatino Linotype" w:cstheme="minorHAnsi"/>
        </w:rPr>
        <w:t xml:space="preserve">As far as </w:t>
      </w:r>
      <w:r w:rsidR="00F6735F">
        <w:rPr>
          <w:rFonts w:ascii="Palatino Linotype" w:hAnsi="Palatino Linotype" w:cstheme="minorHAnsi"/>
        </w:rPr>
        <w:t>issue characteristics</w:t>
      </w:r>
      <w:r w:rsidR="0052078D">
        <w:rPr>
          <w:rFonts w:ascii="Palatino Linotype" w:hAnsi="Palatino Linotype" w:cstheme="minorHAnsi"/>
        </w:rPr>
        <w:t xml:space="preserve">, </w:t>
      </w:r>
      <w:r>
        <w:rPr>
          <w:rFonts w:ascii="Palatino Linotype" w:hAnsi="Palatino Linotype" w:cstheme="minorHAnsi"/>
        </w:rPr>
        <w:t xml:space="preserve">it has been acknowledged </w:t>
      </w:r>
      <w:r w:rsidR="005F4187">
        <w:rPr>
          <w:rFonts w:ascii="Palatino Linotype" w:hAnsi="Palatino Linotype" w:cstheme="minorHAnsi"/>
        </w:rPr>
        <w:t xml:space="preserve">ever since </w:t>
      </w:r>
      <w:r w:rsidR="00F6735F">
        <w:rPr>
          <w:rFonts w:ascii="Palatino Linotype" w:hAnsi="Palatino Linotype"/>
        </w:rPr>
        <w:t>Schattschneider (1975 [196</w:t>
      </w:r>
      <w:r w:rsidR="004839CC">
        <w:rPr>
          <w:rFonts w:ascii="Palatino Linotype" w:hAnsi="Palatino Linotype"/>
        </w:rPr>
        <w:t>0</w:t>
      </w:r>
      <w:r w:rsidR="00F6735F">
        <w:rPr>
          <w:rFonts w:ascii="Palatino Linotype" w:hAnsi="Palatino Linotype"/>
        </w:rPr>
        <w:t>]) pointed to the importance of the scope of conflict that the outcome of any political battle depend</w:t>
      </w:r>
      <w:r>
        <w:rPr>
          <w:rFonts w:ascii="Palatino Linotype" w:hAnsi="Palatino Linotype"/>
        </w:rPr>
        <w:t>s</w:t>
      </w:r>
      <w:r w:rsidR="00F6735F">
        <w:rPr>
          <w:rFonts w:ascii="Palatino Linotype" w:hAnsi="Palatino Linotype"/>
        </w:rPr>
        <w:t xml:space="preserve"> on the mobilization of interests. Recent scholars have also emphasized that characteristics of the issue context may be as important as or even more important than group level characteristics </w:t>
      </w:r>
      <w:r w:rsidR="00CD732A">
        <w:rPr>
          <w:rFonts w:ascii="Palatino Linotype" w:hAnsi="Palatino Linotype"/>
        </w:rPr>
        <w:fldChar w:fldCharType="begin"/>
      </w:r>
      <w:r w:rsidR="00F6735F">
        <w:rPr>
          <w:rFonts w:ascii="Palatino Linotype" w:hAnsi="Palatino Linotype"/>
        </w:rPr>
        <w:instrText>ADDIN RW.CITE{{83 Mahoney,Christine 2007;137 Klüver, Heike 2011;}}</w:instrText>
      </w:r>
      <w:r w:rsidR="00CD732A">
        <w:rPr>
          <w:rFonts w:ascii="Palatino Linotype" w:hAnsi="Palatino Linotype"/>
        </w:rPr>
        <w:fldChar w:fldCharType="separate"/>
      </w:r>
      <w:r w:rsidR="006C296F">
        <w:rPr>
          <w:rFonts w:ascii="Palatino Linotype" w:eastAsia="Times New Roman" w:hAnsi="Palatino Linotype"/>
        </w:rPr>
        <w:t>(Mahoney 2007; Klüver 2011)</w:t>
      </w:r>
      <w:r w:rsidR="00CD732A">
        <w:rPr>
          <w:rFonts w:ascii="Palatino Linotype" w:hAnsi="Palatino Linotype"/>
        </w:rPr>
        <w:fldChar w:fldCharType="end"/>
      </w:r>
      <w:r w:rsidR="00F6735F">
        <w:rPr>
          <w:rFonts w:ascii="Palatino Linotype" w:hAnsi="Palatino Linotype"/>
        </w:rPr>
        <w:t>. One such factor relates to the salience of a proposal in general or in regard to the number of groups mobilized (</w:t>
      </w:r>
      <w:r w:rsidR="00787D71">
        <w:rPr>
          <w:rFonts w:ascii="Palatino Linotype" w:hAnsi="Palatino Linotype"/>
        </w:rPr>
        <w:t>Nixon, Howard and DeWitt 2002</w:t>
      </w:r>
      <w:r w:rsidR="00F6735F">
        <w:rPr>
          <w:rFonts w:ascii="Palatino Linotype" w:hAnsi="Palatino Linotype"/>
        </w:rPr>
        <w:t>: 68)</w:t>
      </w:r>
      <w:r w:rsidR="00410DA5">
        <w:rPr>
          <w:rFonts w:ascii="Palatino Linotype" w:hAnsi="Palatino Linotype"/>
        </w:rPr>
        <w:t xml:space="preserve">, and </w:t>
      </w:r>
      <w:r w:rsidR="00192BCC">
        <w:rPr>
          <w:rFonts w:ascii="Palatino Linotype" w:hAnsi="Palatino Linotype"/>
        </w:rPr>
        <w:t xml:space="preserve">Klüver </w:t>
      </w:r>
      <w:r w:rsidR="00410DA5">
        <w:rPr>
          <w:rFonts w:ascii="Palatino Linotype" w:hAnsi="Palatino Linotype"/>
        </w:rPr>
        <w:t xml:space="preserve">(2011) finds that the effect of salience is moderated by the size of the lobbying coalition. </w:t>
      </w:r>
      <w:r w:rsidR="00F6735F">
        <w:rPr>
          <w:rFonts w:ascii="Palatino Linotype" w:hAnsi="Palatino Linotype"/>
        </w:rPr>
        <w:t xml:space="preserve">We </w:t>
      </w:r>
      <w:r w:rsidR="00F6735F">
        <w:rPr>
          <w:rFonts w:ascii="Palatino Linotype" w:hAnsi="Palatino Linotype" w:cstheme="minorHAnsi"/>
        </w:rPr>
        <w:t>simply register</w:t>
      </w:r>
      <w:r w:rsidR="00F6735F" w:rsidRPr="00C449B7">
        <w:rPr>
          <w:rFonts w:ascii="Palatino Linotype" w:hAnsi="Palatino Linotype" w:cstheme="minorHAnsi"/>
        </w:rPr>
        <w:t xml:space="preserve"> the number of groups replying to the consultation to operationalize the salience of the bill to the interest group community.</w:t>
      </w:r>
      <w:r w:rsidR="0010342A">
        <w:rPr>
          <w:rFonts w:ascii="Palatino Linotype" w:hAnsi="Palatino Linotype" w:cstheme="minorHAnsi"/>
        </w:rPr>
        <w:t xml:space="preserve"> </w:t>
      </w:r>
    </w:p>
    <w:p w:rsidR="00F6735F" w:rsidRPr="0010342A" w:rsidRDefault="0010342A" w:rsidP="00622D1B">
      <w:pPr>
        <w:spacing w:after="0" w:line="480" w:lineRule="auto"/>
        <w:ind w:firstLine="567"/>
        <w:rPr>
          <w:rFonts w:ascii="Palatino Linotype" w:hAnsi="Palatino Linotype"/>
        </w:rPr>
      </w:pPr>
      <w:r>
        <w:rPr>
          <w:rFonts w:ascii="Palatino Linotype" w:hAnsi="Palatino Linotype" w:cstheme="minorHAnsi"/>
        </w:rPr>
        <w:t xml:space="preserve">On average eight interest groups responded to every consultation, with </w:t>
      </w:r>
      <w:r w:rsidR="005F4187">
        <w:rPr>
          <w:rFonts w:ascii="Palatino Linotype" w:hAnsi="Palatino Linotype" w:cstheme="minorHAnsi"/>
        </w:rPr>
        <w:t xml:space="preserve">a </w:t>
      </w:r>
      <w:r>
        <w:rPr>
          <w:rFonts w:ascii="Palatino Linotype" w:hAnsi="Palatino Linotype" w:cstheme="minorHAnsi"/>
        </w:rPr>
        <w:t xml:space="preserve">maximum of 32 groups. </w:t>
      </w:r>
      <w:r w:rsidRPr="00C449B7">
        <w:rPr>
          <w:rFonts w:ascii="Palatino Linotype" w:hAnsi="Palatino Linotype"/>
        </w:rPr>
        <w:t xml:space="preserve">Compared to </w:t>
      </w:r>
      <w:r>
        <w:rPr>
          <w:rFonts w:ascii="Palatino Linotype" w:hAnsi="Palatino Linotype"/>
        </w:rPr>
        <w:t xml:space="preserve">activity levels in </w:t>
      </w:r>
      <w:r w:rsidRPr="00C449B7">
        <w:rPr>
          <w:rFonts w:ascii="Palatino Linotype" w:hAnsi="Palatino Linotype"/>
        </w:rPr>
        <w:t xml:space="preserve">other studies, the level </w:t>
      </w:r>
      <w:r>
        <w:rPr>
          <w:rFonts w:ascii="Palatino Linotype" w:hAnsi="Palatino Linotype"/>
        </w:rPr>
        <w:t xml:space="preserve">we </w:t>
      </w:r>
      <w:r w:rsidRPr="00C449B7">
        <w:rPr>
          <w:rFonts w:ascii="Palatino Linotype" w:hAnsi="Palatino Linotype"/>
        </w:rPr>
        <w:t>f</w:t>
      </w:r>
      <w:r>
        <w:rPr>
          <w:rFonts w:ascii="Palatino Linotype" w:hAnsi="Palatino Linotype"/>
        </w:rPr>
        <w:t>ind</w:t>
      </w:r>
      <w:r w:rsidRPr="00C449B7">
        <w:rPr>
          <w:rFonts w:ascii="Palatino Linotype" w:hAnsi="Palatino Linotype"/>
        </w:rPr>
        <w:t xml:space="preserve"> </w:t>
      </w:r>
      <w:r>
        <w:rPr>
          <w:rFonts w:ascii="Palatino Linotype" w:hAnsi="Palatino Linotype"/>
        </w:rPr>
        <w:t xml:space="preserve">is </w:t>
      </w:r>
      <w:r w:rsidRPr="00C449B7">
        <w:rPr>
          <w:rFonts w:ascii="Palatino Linotype" w:hAnsi="Palatino Linotype"/>
        </w:rPr>
        <w:t>low. In her study of 40 consultations held by US agencies, Yackee</w:t>
      </w:r>
      <w:r>
        <w:rPr>
          <w:rFonts w:ascii="Palatino Linotype" w:hAnsi="Palatino Linotype"/>
        </w:rPr>
        <w:t xml:space="preserve"> (2005: 8)</w:t>
      </w:r>
      <w:r w:rsidRPr="00C449B7">
        <w:rPr>
          <w:rFonts w:ascii="Palatino Linotype" w:hAnsi="Palatino Linotype"/>
        </w:rPr>
        <w:t xml:space="preserve"> found an average of 36 organized interest</w:t>
      </w:r>
      <w:r>
        <w:rPr>
          <w:rFonts w:ascii="Palatino Linotype" w:hAnsi="Palatino Linotype"/>
        </w:rPr>
        <w:t>s</w:t>
      </w:r>
      <w:r w:rsidRPr="00C449B7">
        <w:rPr>
          <w:rFonts w:ascii="Palatino Linotype" w:hAnsi="Palatino Linotype"/>
        </w:rPr>
        <w:t xml:space="preserve"> participating</w:t>
      </w:r>
      <w:r>
        <w:rPr>
          <w:rFonts w:ascii="Palatino Linotype" w:hAnsi="Palatino Linotype"/>
        </w:rPr>
        <w:t xml:space="preserve"> </w:t>
      </w:r>
      <w:r w:rsidR="000F38B8">
        <w:rPr>
          <w:rFonts w:ascii="Palatino Linotype" w:hAnsi="Palatino Linotype"/>
        </w:rPr>
        <w:t xml:space="preserve">even though she used </w:t>
      </w:r>
      <w:r>
        <w:rPr>
          <w:rFonts w:ascii="Palatino Linotype" w:hAnsi="Palatino Linotype"/>
        </w:rPr>
        <w:t>a broader definition of organized interests than ours</w:t>
      </w:r>
      <w:r w:rsidRPr="00C449B7">
        <w:rPr>
          <w:rFonts w:ascii="Palatino Linotype" w:hAnsi="Palatino Linotype"/>
        </w:rPr>
        <w:t xml:space="preserve">. Klüver </w:t>
      </w:r>
      <w:r>
        <w:rPr>
          <w:rFonts w:ascii="Palatino Linotype" w:hAnsi="Palatino Linotype"/>
        </w:rPr>
        <w:t>(201</w:t>
      </w:r>
      <w:r w:rsidR="00112104">
        <w:rPr>
          <w:rFonts w:ascii="Palatino Linotype" w:hAnsi="Palatino Linotype"/>
        </w:rPr>
        <w:t>2</w:t>
      </w:r>
      <w:r>
        <w:rPr>
          <w:rFonts w:ascii="Palatino Linotype" w:hAnsi="Palatino Linotype"/>
        </w:rPr>
        <w:t xml:space="preserve">: 1123) </w:t>
      </w:r>
      <w:r w:rsidRPr="00C449B7">
        <w:rPr>
          <w:rFonts w:ascii="Palatino Linotype" w:hAnsi="Palatino Linotype"/>
        </w:rPr>
        <w:t>studied replies to 56 EU consultations and found almost 50 replies from associations per consultation. Lundberg</w:t>
      </w:r>
      <w:r>
        <w:rPr>
          <w:rFonts w:ascii="Palatino Linotype" w:hAnsi="Palatino Linotype"/>
        </w:rPr>
        <w:t>’s</w:t>
      </w:r>
      <w:r w:rsidRPr="00C449B7">
        <w:rPr>
          <w:rFonts w:ascii="Palatino Linotype" w:hAnsi="Palatino Linotype"/>
        </w:rPr>
        <w:t xml:space="preserve"> </w:t>
      </w:r>
      <w:r>
        <w:rPr>
          <w:rFonts w:ascii="Palatino Linotype" w:hAnsi="Palatino Linotype"/>
        </w:rPr>
        <w:t xml:space="preserve">(2012: 11) </w:t>
      </w:r>
      <w:r w:rsidRPr="00C449B7">
        <w:rPr>
          <w:rFonts w:ascii="Palatino Linotype" w:hAnsi="Palatino Linotype"/>
        </w:rPr>
        <w:t>stud</w:t>
      </w:r>
      <w:r>
        <w:rPr>
          <w:rFonts w:ascii="Palatino Linotype" w:hAnsi="Palatino Linotype"/>
        </w:rPr>
        <w:t xml:space="preserve">y of </w:t>
      </w:r>
      <w:r w:rsidRPr="00C449B7">
        <w:rPr>
          <w:rFonts w:ascii="Palatino Linotype" w:hAnsi="Palatino Linotype"/>
        </w:rPr>
        <w:t xml:space="preserve">33 consultations found </w:t>
      </w:r>
      <w:r>
        <w:rPr>
          <w:rFonts w:ascii="Palatino Linotype" w:hAnsi="Palatino Linotype"/>
        </w:rPr>
        <w:t xml:space="preserve">an average of </w:t>
      </w:r>
      <w:r w:rsidRPr="00C449B7">
        <w:rPr>
          <w:rFonts w:ascii="Palatino Linotype" w:hAnsi="Palatino Linotype"/>
        </w:rPr>
        <w:t xml:space="preserve">30 replies from organizations. </w:t>
      </w:r>
      <w:r>
        <w:rPr>
          <w:rFonts w:ascii="Palatino Linotype" w:hAnsi="Palatino Linotype"/>
        </w:rPr>
        <w:t xml:space="preserve">The relatively low activity level in the present study </w:t>
      </w:r>
      <w:r w:rsidRPr="00C449B7">
        <w:rPr>
          <w:rFonts w:ascii="Palatino Linotype" w:hAnsi="Palatino Linotype"/>
        </w:rPr>
        <w:t>indicate</w:t>
      </w:r>
      <w:r>
        <w:rPr>
          <w:rFonts w:ascii="Palatino Linotype" w:hAnsi="Palatino Linotype"/>
        </w:rPr>
        <w:t>s</w:t>
      </w:r>
      <w:r w:rsidRPr="00C449B7">
        <w:rPr>
          <w:rFonts w:ascii="Palatino Linotype" w:hAnsi="Palatino Linotype"/>
        </w:rPr>
        <w:t xml:space="preserve"> that </w:t>
      </w:r>
      <w:r>
        <w:rPr>
          <w:rFonts w:ascii="Palatino Linotype" w:hAnsi="Palatino Linotype"/>
        </w:rPr>
        <w:t xml:space="preserve">our </w:t>
      </w:r>
      <w:r w:rsidRPr="00C449B7">
        <w:rPr>
          <w:rFonts w:ascii="Palatino Linotype" w:hAnsi="Palatino Linotype"/>
        </w:rPr>
        <w:t xml:space="preserve">consultations </w:t>
      </w:r>
      <w:r>
        <w:rPr>
          <w:rFonts w:ascii="Palatino Linotype" w:hAnsi="Palatino Linotype"/>
        </w:rPr>
        <w:t xml:space="preserve">represent </w:t>
      </w:r>
      <w:r w:rsidRPr="00C449B7">
        <w:rPr>
          <w:rFonts w:ascii="Palatino Linotype" w:hAnsi="Palatino Linotype"/>
        </w:rPr>
        <w:t xml:space="preserve">an </w:t>
      </w:r>
      <w:r w:rsidR="000F38B8">
        <w:rPr>
          <w:rFonts w:ascii="Palatino Linotype" w:hAnsi="Palatino Linotype"/>
        </w:rPr>
        <w:t>“</w:t>
      </w:r>
      <w:r w:rsidRPr="00C449B7">
        <w:rPr>
          <w:rFonts w:ascii="Palatino Linotype" w:hAnsi="Palatino Linotype"/>
        </w:rPr>
        <w:t>insider’s</w:t>
      </w:r>
      <w:r w:rsidR="000F38B8">
        <w:rPr>
          <w:rFonts w:ascii="Palatino Linotype" w:hAnsi="Palatino Linotype"/>
        </w:rPr>
        <w:t>”</w:t>
      </w:r>
      <w:r w:rsidRPr="00C449B7">
        <w:rPr>
          <w:rFonts w:ascii="Palatino Linotype" w:hAnsi="Palatino Linotype"/>
        </w:rPr>
        <w:t xml:space="preserve"> game, where a limited number of groups seek to affect bills. </w:t>
      </w:r>
      <w:r>
        <w:rPr>
          <w:rFonts w:ascii="Palatino Linotype" w:hAnsi="Palatino Linotype"/>
        </w:rPr>
        <w:t xml:space="preserve">It may partly be explained by an often very </w:t>
      </w:r>
      <w:r w:rsidR="000F38B8">
        <w:rPr>
          <w:rFonts w:ascii="Palatino Linotype" w:hAnsi="Palatino Linotype"/>
        </w:rPr>
        <w:t xml:space="preserve">tight deadline </w:t>
      </w:r>
      <w:r>
        <w:rPr>
          <w:rFonts w:ascii="Palatino Linotype" w:hAnsi="Palatino Linotype"/>
        </w:rPr>
        <w:t xml:space="preserve">for replying to consultations allowing little time for </w:t>
      </w:r>
      <w:r w:rsidR="000F38B8">
        <w:rPr>
          <w:rFonts w:ascii="Palatino Linotype" w:hAnsi="Palatino Linotype"/>
        </w:rPr>
        <w:t>“</w:t>
      </w:r>
      <w:r>
        <w:rPr>
          <w:rFonts w:ascii="Palatino Linotype" w:hAnsi="Palatino Linotype"/>
        </w:rPr>
        <w:t>outsiders</w:t>
      </w:r>
      <w:r w:rsidR="000F38B8">
        <w:rPr>
          <w:rFonts w:ascii="Palatino Linotype" w:hAnsi="Palatino Linotype"/>
        </w:rPr>
        <w:t>”</w:t>
      </w:r>
      <w:r>
        <w:rPr>
          <w:rFonts w:ascii="Palatino Linotype" w:hAnsi="Palatino Linotype"/>
        </w:rPr>
        <w:t xml:space="preserve"> to prepare consultation responses. It may also be related to the </w:t>
      </w:r>
      <w:r w:rsidRPr="00C449B7">
        <w:rPr>
          <w:rFonts w:ascii="Palatino Linotype" w:hAnsi="Palatino Linotype"/>
        </w:rPr>
        <w:t xml:space="preserve">practice </w:t>
      </w:r>
      <w:r>
        <w:rPr>
          <w:rFonts w:ascii="Palatino Linotype" w:hAnsi="Palatino Linotype"/>
        </w:rPr>
        <w:t xml:space="preserve">of holding </w:t>
      </w:r>
      <w:r w:rsidRPr="00C449B7">
        <w:rPr>
          <w:rFonts w:ascii="Palatino Linotype" w:hAnsi="Palatino Linotype"/>
        </w:rPr>
        <w:t>consultation</w:t>
      </w:r>
      <w:r>
        <w:rPr>
          <w:rFonts w:ascii="Palatino Linotype" w:hAnsi="Palatino Linotype"/>
        </w:rPr>
        <w:t>s</w:t>
      </w:r>
      <w:r w:rsidRPr="00C449B7">
        <w:rPr>
          <w:rFonts w:ascii="Palatino Linotype" w:hAnsi="Palatino Linotype"/>
        </w:rPr>
        <w:t xml:space="preserve"> for almost all bills</w:t>
      </w:r>
      <w:r w:rsidR="005C01F6">
        <w:rPr>
          <w:rFonts w:ascii="Palatino Linotype" w:hAnsi="Palatino Linotype"/>
        </w:rPr>
        <w:t>, which</w:t>
      </w:r>
      <w:r>
        <w:rPr>
          <w:rFonts w:ascii="Palatino Linotype" w:hAnsi="Palatino Linotype"/>
        </w:rPr>
        <w:t xml:space="preserve"> </w:t>
      </w:r>
      <w:r w:rsidRPr="00C449B7">
        <w:rPr>
          <w:rFonts w:ascii="Palatino Linotype" w:hAnsi="Palatino Linotype"/>
        </w:rPr>
        <w:t>means that even bills of little substantial interest to external actors are sent for consultation.</w:t>
      </w:r>
      <w:r>
        <w:rPr>
          <w:rFonts w:ascii="Palatino Linotype" w:hAnsi="Palatino Linotype"/>
        </w:rPr>
        <w:t xml:space="preserve"> </w:t>
      </w:r>
    </w:p>
    <w:p w:rsidR="00F6735F" w:rsidRPr="0052078D" w:rsidRDefault="005F4187" w:rsidP="00622D1B">
      <w:pPr>
        <w:spacing w:after="0" w:line="480" w:lineRule="auto"/>
        <w:ind w:firstLine="567"/>
        <w:rPr>
          <w:rFonts w:ascii="Palatino Linotype" w:hAnsi="Palatino Linotype" w:cstheme="minorHAnsi"/>
          <w:color w:val="000000"/>
        </w:rPr>
      </w:pPr>
      <w:r>
        <w:rPr>
          <w:rFonts w:ascii="Palatino Linotype" w:hAnsi="Palatino Linotype"/>
        </w:rPr>
        <w:t>T</w:t>
      </w:r>
      <w:r w:rsidR="00F6735F">
        <w:rPr>
          <w:rFonts w:ascii="Palatino Linotype" w:hAnsi="Palatino Linotype"/>
        </w:rPr>
        <w:t xml:space="preserve">he content of consultation responses </w:t>
      </w:r>
      <w:r>
        <w:rPr>
          <w:rFonts w:ascii="Palatino Linotype" w:hAnsi="Palatino Linotype"/>
        </w:rPr>
        <w:t xml:space="preserve">may also </w:t>
      </w:r>
      <w:r w:rsidR="00845A4D">
        <w:rPr>
          <w:rFonts w:ascii="Palatino Linotype" w:hAnsi="Palatino Linotype"/>
        </w:rPr>
        <w:t xml:space="preserve">affect </w:t>
      </w:r>
      <w:r w:rsidR="008C7664">
        <w:rPr>
          <w:rFonts w:ascii="Palatino Linotype" w:hAnsi="Palatino Linotype"/>
        </w:rPr>
        <w:t xml:space="preserve">the </w:t>
      </w:r>
      <w:r w:rsidR="00845A4D">
        <w:rPr>
          <w:rFonts w:ascii="Palatino Linotype" w:hAnsi="Palatino Linotype"/>
        </w:rPr>
        <w:t xml:space="preserve">likelihood </w:t>
      </w:r>
      <w:r w:rsidR="008C7664">
        <w:rPr>
          <w:rFonts w:ascii="Palatino Linotype" w:hAnsi="Palatino Linotype"/>
        </w:rPr>
        <w:t>of being influential</w:t>
      </w:r>
      <w:r w:rsidR="00F6735F">
        <w:rPr>
          <w:rFonts w:ascii="Palatino Linotype" w:hAnsi="Palatino Linotype"/>
        </w:rPr>
        <w:t>.</w:t>
      </w:r>
      <w:r w:rsidR="00F6735F" w:rsidRPr="00B13CF8">
        <w:rPr>
          <w:rFonts w:ascii="Palatino Linotype" w:hAnsi="Palatino Linotype"/>
        </w:rPr>
        <w:t xml:space="preserve"> </w:t>
      </w:r>
      <w:r w:rsidR="00F6735F" w:rsidRPr="00C449B7">
        <w:rPr>
          <w:rFonts w:ascii="Palatino Linotype" w:hAnsi="Palatino Linotype"/>
        </w:rPr>
        <w:t xml:space="preserve">Interest groups have very different overall opinions about proposed legislation. Some groups </w:t>
      </w:r>
      <w:r w:rsidR="00F6735F">
        <w:rPr>
          <w:rFonts w:ascii="Palatino Linotype" w:hAnsi="Palatino Linotype"/>
        </w:rPr>
        <w:t>are</w:t>
      </w:r>
      <w:r w:rsidR="00F6735F" w:rsidRPr="00C449B7">
        <w:rPr>
          <w:rFonts w:ascii="Palatino Linotype" w:hAnsi="Palatino Linotype"/>
        </w:rPr>
        <w:t xml:space="preserve"> largely in favor, others </w:t>
      </w:r>
      <w:r w:rsidR="00F6735F">
        <w:rPr>
          <w:rFonts w:ascii="Palatino Linotype" w:hAnsi="Palatino Linotype"/>
        </w:rPr>
        <w:t>are</w:t>
      </w:r>
      <w:r w:rsidR="00F6735F" w:rsidRPr="00C449B7">
        <w:rPr>
          <w:rFonts w:ascii="Palatino Linotype" w:hAnsi="Palatino Linotype"/>
        </w:rPr>
        <w:t xml:space="preserve"> fierce opponents. Golden </w:t>
      </w:r>
      <w:r w:rsidR="00F6735F">
        <w:rPr>
          <w:rFonts w:ascii="Palatino Linotype" w:hAnsi="Palatino Linotype"/>
        </w:rPr>
        <w:t xml:space="preserve">(1998: 61-2) </w:t>
      </w:r>
      <w:r w:rsidR="00F6735F" w:rsidRPr="00C449B7">
        <w:rPr>
          <w:rFonts w:ascii="Palatino Linotype" w:hAnsi="Palatino Linotype"/>
        </w:rPr>
        <w:t>argues that agencies tend to favor supporters of its rules over critics.</w:t>
      </w:r>
      <w:r w:rsidR="00F6735F">
        <w:rPr>
          <w:rFonts w:ascii="Palatino Linotype" w:hAnsi="Palatino Linotype"/>
        </w:rPr>
        <w:t xml:space="preserve"> </w:t>
      </w:r>
      <w:r w:rsidR="005C01F6">
        <w:rPr>
          <w:rFonts w:ascii="Palatino Linotype" w:hAnsi="Palatino Linotype"/>
        </w:rPr>
        <w:t>Revisions suggested by a</w:t>
      </w:r>
      <w:r w:rsidR="00F6735F">
        <w:rPr>
          <w:rFonts w:ascii="Palatino Linotype" w:hAnsi="Palatino Linotype"/>
        </w:rPr>
        <w:t xml:space="preserve"> group</w:t>
      </w:r>
      <w:r w:rsidR="00F6735F" w:rsidRPr="004F12AA">
        <w:rPr>
          <w:rFonts w:ascii="Palatino Linotype" w:hAnsi="Palatino Linotype"/>
        </w:rPr>
        <w:t xml:space="preserve"> </w:t>
      </w:r>
      <w:r w:rsidR="005C01F6">
        <w:rPr>
          <w:rFonts w:ascii="Palatino Linotype" w:hAnsi="Palatino Linotype"/>
        </w:rPr>
        <w:t xml:space="preserve">that </w:t>
      </w:r>
      <w:r w:rsidR="00F6735F">
        <w:rPr>
          <w:rFonts w:ascii="Palatino Linotype" w:hAnsi="Palatino Linotype"/>
        </w:rPr>
        <w:t xml:space="preserve">strongly </w:t>
      </w:r>
      <w:r w:rsidR="00F6735F" w:rsidRPr="00C449B7">
        <w:rPr>
          <w:rFonts w:ascii="Palatino Linotype" w:hAnsi="Palatino Linotype"/>
        </w:rPr>
        <w:t xml:space="preserve">opposes </w:t>
      </w:r>
      <w:r w:rsidR="005C01F6">
        <w:rPr>
          <w:rFonts w:ascii="Palatino Linotype" w:hAnsi="Palatino Linotype"/>
        </w:rPr>
        <w:t xml:space="preserve">a </w:t>
      </w:r>
      <w:r w:rsidR="00F6735F">
        <w:rPr>
          <w:rFonts w:ascii="Palatino Linotype" w:hAnsi="Palatino Linotype"/>
        </w:rPr>
        <w:t>bill</w:t>
      </w:r>
      <w:r w:rsidR="00F6735F" w:rsidRPr="00C449B7">
        <w:rPr>
          <w:rFonts w:ascii="Palatino Linotype" w:hAnsi="Palatino Linotype"/>
        </w:rPr>
        <w:t xml:space="preserve"> </w:t>
      </w:r>
      <w:r w:rsidR="005C01F6">
        <w:rPr>
          <w:rFonts w:ascii="Palatino Linotype" w:hAnsi="Palatino Linotype"/>
        </w:rPr>
        <w:t>are not very likely to be accommodated</w:t>
      </w:r>
      <w:r w:rsidR="00F6735F">
        <w:rPr>
          <w:rFonts w:ascii="Palatino Linotype" w:hAnsi="Palatino Linotype"/>
        </w:rPr>
        <w:t xml:space="preserve">, </w:t>
      </w:r>
      <w:r w:rsidR="005C01F6">
        <w:rPr>
          <w:rFonts w:ascii="Palatino Linotype" w:hAnsi="Palatino Linotype"/>
        </w:rPr>
        <w:t xml:space="preserve">whereas revisions proposed by </w:t>
      </w:r>
      <w:r w:rsidR="00F6735F" w:rsidRPr="00C449B7">
        <w:rPr>
          <w:rFonts w:ascii="Palatino Linotype" w:hAnsi="Palatino Linotype"/>
        </w:rPr>
        <w:t xml:space="preserve">a group </w:t>
      </w:r>
      <w:r w:rsidR="005C01F6">
        <w:rPr>
          <w:rFonts w:ascii="Palatino Linotype" w:hAnsi="Palatino Linotype"/>
        </w:rPr>
        <w:t xml:space="preserve">that </w:t>
      </w:r>
      <w:r w:rsidR="00F6735F" w:rsidRPr="00C449B7">
        <w:rPr>
          <w:rFonts w:ascii="Palatino Linotype" w:hAnsi="Palatino Linotype"/>
        </w:rPr>
        <w:t xml:space="preserve">is generally in favor </w:t>
      </w:r>
      <w:r w:rsidR="00F6735F">
        <w:rPr>
          <w:rFonts w:ascii="Palatino Linotype" w:hAnsi="Palatino Linotype"/>
        </w:rPr>
        <w:t xml:space="preserve">may </w:t>
      </w:r>
      <w:r w:rsidR="005C01F6">
        <w:rPr>
          <w:rFonts w:ascii="Palatino Linotype" w:hAnsi="Palatino Linotype"/>
        </w:rPr>
        <w:t>have a better chance</w:t>
      </w:r>
      <w:r w:rsidR="00F6735F" w:rsidRPr="00C449B7">
        <w:rPr>
          <w:rFonts w:ascii="Palatino Linotype" w:hAnsi="Palatino Linotype" w:cstheme="minorHAnsi"/>
        </w:rPr>
        <w:t xml:space="preserve">. This was coded based on group consultation responses. Responses were coded in the following three categories: 1) </w:t>
      </w:r>
      <w:r w:rsidR="00F6735F" w:rsidRPr="00C449B7">
        <w:rPr>
          <w:rStyle w:val="longtext"/>
          <w:rFonts w:ascii="Palatino Linotype" w:hAnsi="Palatino Linotype" w:cstheme="minorHAnsi"/>
          <w:color w:val="000000"/>
        </w:rPr>
        <w:t>The group overwhelmingly supports the bill (objections are negligible)</w:t>
      </w:r>
      <w:r w:rsidR="005C01F6">
        <w:rPr>
          <w:rStyle w:val="longtext"/>
          <w:rFonts w:ascii="Palatino Linotype" w:hAnsi="Palatino Linotype" w:cstheme="minorHAnsi"/>
          <w:color w:val="000000"/>
        </w:rPr>
        <w:t>;</w:t>
      </w:r>
      <w:r w:rsidR="00F6735F" w:rsidRPr="00C449B7">
        <w:rPr>
          <w:rStyle w:val="longtext"/>
          <w:rFonts w:ascii="Palatino Linotype" w:hAnsi="Palatino Linotype" w:cstheme="minorHAnsi"/>
          <w:color w:val="000000"/>
        </w:rPr>
        <w:t xml:space="preserve"> 2) </w:t>
      </w:r>
      <w:r w:rsidR="00845A4D">
        <w:rPr>
          <w:rStyle w:val="longtext"/>
          <w:rFonts w:ascii="Palatino Linotype" w:hAnsi="Palatino Linotype" w:cstheme="minorHAnsi"/>
          <w:color w:val="000000"/>
        </w:rPr>
        <w:t>t</w:t>
      </w:r>
      <w:r w:rsidR="00F6735F" w:rsidRPr="00C449B7">
        <w:rPr>
          <w:rStyle w:val="longtext"/>
          <w:rFonts w:ascii="Palatino Linotype" w:hAnsi="Palatino Linotype" w:cstheme="minorHAnsi"/>
          <w:color w:val="000000"/>
        </w:rPr>
        <w:t>he group supports the bill, but has significant objections</w:t>
      </w:r>
      <w:r w:rsidR="005C01F6">
        <w:rPr>
          <w:rStyle w:val="longtext"/>
          <w:rFonts w:ascii="Palatino Linotype" w:hAnsi="Palatino Linotype" w:cstheme="minorHAnsi"/>
          <w:color w:val="000000"/>
        </w:rPr>
        <w:t>;</w:t>
      </w:r>
      <w:r w:rsidR="00F6735F" w:rsidRPr="00C449B7">
        <w:rPr>
          <w:rStyle w:val="longtext"/>
          <w:rFonts w:ascii="Palatino Linotype" w:hAnsi="Palatino Linotype" w:cstheme="minorHAnsi"/>
          <w:color w:val="000000"/>
        </w:rPr>
        <w:t xml:space="preserve"> and 3) </w:t>
      </w:r>
      <w:r w:rsidR="00845A4D">
        <w:rPr>
          <w:rStyle w:val="longtext"/>
          <w:rFonts w:ascii="Palatino Linotype" w:hAnsi="Palatino Linotype" w:cstheme="minorHAnsi"/>
          <w:color w:val="000000"/>
        </w:rPr>
        <w:t>t</w:t>
      </w:r>
      <w:r w:rsidR="00F6735F" w:rsidRPr="00C449B7">
        <w:rPr>
          <w:rStyle w:val="longtext"/>
          <w:rFonts w:ascii="Palatino Linotype" w:hAnsi="Palatino Linotype" w:cstheme="minorHAnsi"/>
          <w:color w:val="000000"/>
        </w:rPr>
        <w:t xml:space="preserve">he group overwhelmingly </w:t>
      </w:r>
      <w:r w:rsidR="005C01F6">
        <w:rPr>
          <w:rStyle w:val="longtext"/>
          <w:rFonts w:ascii="Palatino Linotype" w:hAnsi="Palatino Linotype" w:cstheme="minorHAnsi"/>
          <w:color w:val="000000"/>
        </w:rPr>
        <w:t xml:space="preserve">opposes </w:t>
      </w:r>
      <w:r w:rsidR="00F6735F" w:rsidRPr="00C449B7">
        <w:rPr>
          <w:rStyle w:val="longtext"/>
          <w:rFonts w:ascii="Palatino Linotype" w:hAnsi="Palatino Linotype" w:cstheme="minorHAnsi"/>
          <w:color w:val="000000"/>
        </w:rPr>
        <w:t xml:space="preserve">the bill. </w:t>
      </w:r>
      <w:r w:rsidR="00F6735F">
        <w:rPr>
          <w:rStyle w:val="longtext"/>
          <w:rFonts w:ascii="Palatino Linotype" w:hAnsi="Palatino Linotype" w:cstheme="minorHAnsi"/>
          <w:color w:val="000000"/>
        </w:rPr>
        <w:t>Since this coding is open for judgment</w:t>
      </w:r>
      <w:r w:rsidR="00845A4D">
        <w:rPr>
          <w:rStyle w:val="longtext"/>
          <w:rFonts w:ascii="Palatino Linotype" w:hAnsi="Palatino Linotype" w:cstheme="minorHAnsi"/>
          <w:color w:val="000000"/>
        </w:rPr>
        <w:t>,</w:t>
      </w:r>
      <w:r w:rsidR="00F6735F">
        <w:rPr>
          <w:rStyle w:val="longtext"/>
          <w:rFonts w:ascii="Palatino Linotype" w:hAnsi="Palatino Linotype" w:cstheme="minorHAnsi"/>
          <w:color w:val="000000"/>
        </w:rPr>
        <w:t xml:space="preserve"> the coders were instructed carefully</w:t>
      </w:r>
      <w:r w:rsidR="004839CC">
        <w:rPr>
          <w:rStyle w:val="longtext"/>
          <w:rFonts w:ascii="Palatino Linotype" w:hAnsi="Palatino Linotype" w:cstheme="minorHAnsi"/>
          <w:color w:val="000000"/>
        </w:rPr>
        <w:t>, cf. above</w:t>
      </w:r>
      <w:r w:rsidR="0010342A" w:rsidRPr="004839CC">
        <w:rPr>
          <w:rStyle w:val="longtext"/>
          <w:rFonts w:ascii="Palatino Linotype" w:hAnsi="Palatino Linotype" w:cstheme="minorHAnsi"/>
          <w:color w:val="000000"/>
        </w:rPr>
        <w:t xml:space="preserve">. </w:t>
      </w:r>
      <w:r>
        <w:rPr>
          <w:rStyle w:val="longtext"/>
          <w:rFonts w:ascii="Palatino Linotype" w:hAnsi="Palatino Linotype" w:cstheme="minorHAnsi"/>
          <w:color w:val="000000"/>
        </w:rPr>
        <w:t>A</w:t>
      </w:r>
      <w:r w:rsidR="008C7664">
        <w:rPr>
          <w:rStyle w:val="longtext"/>
          <w:rFonts w:ascii="Palatino Linotype" w:hAnsi="Palatino Linotype" w:cstheme="minorHAnsi"/>
          <w:color w:val="000000"/>
        </w:rPr>
        <w:t>n</w:t>
      </w:r>
      <w:r w:rsidR="0010342A">
        <w:rPr>
          <w:rStyle w:val="longtext"/>
          <w:rFonts w:ascii="Palatino Linotype" w:hAnsi="Palatino Linotype" w:cstheme="minorHAnsi"/>
          <w:color w:val="000000"/>
        </w:rPr>
        <w:t xml:space="preserve"> </w:t>
      </w:r>
      <w:proofErr w:type="spellStart"/>
      <w:r w:rsidR="0010342A">
        <w:rPr>
          <w:rStyle w:val="longtext"/>
          <w:rFonts w:ascii="Palatino Linotype" w:hAnsi="Palatino Linotype" w:cstheme="minorHAnsi"/>
          <w:color w:val="000000"/>
        </w:rPr>
        <w:t>inter</w:t>
      </w:r>
      <w:r w:rsidR="008C7664">
        <w:rPr>
          <w:rStyle w:val="longtext"/>
          <w:rFonts w:ascii="Palatino Linotype" w:hAnsi="Palatino Linotype" w:cstheme="minorHAnsi"/>
          <w:color w:val="000000"/>
        </w:rPr>
        <w:t>coder</w:t>
      </w:r>
      <w:proofErr w:type="spellEnd"/>
      <w:r w:rsidR="0010342A">
        <w:rPr>
          <w:rStyle w:val="longtext"/>
          <w:rFonts w:ascii="Palatino Linotype" w:hAnsi="Palatino Linotype" w:cstheme="minorHAnsi"/>
          <w:color w:val="000000"/>
        </w:rPr>
        <w:t xml:space="preserve">-reliability test on a </w:t>
      </w:r>
      <w:r w:rsidR="00F6735F">
        <w:rPr>
          <w:rStyle w:val="longtext"/>
          <w:rFonts w:ascii="Palatino Linotype" w:hAnsi="Palatino Linotype" w:cstheme="minorHAnsi"/>
          <w:color w:val="000000"/>
        </w:rPr>
        <w:t>sample of 66</w:t>
      </w:r>
      <w:r w:rsidR="0010342A">
        <w:rPr>
          <w:rStyle w:val="longtext"/>
          <w:rFonts w:ascii="Palatino Linotype" w:hAnsi="Palatino Linotype" w:cstheme="minorHAnsi"/>
          <w:color w:val="000000"/>
        </w:rPr>
        <w:t xml:space="preserve"> cases </w:t>
      </w:r>
      <w:r>
        <w:rPr>
          <w:rStyle w:val="longtext"/>
          <w:rFonts w:ascii="Palatino Linotype" w:hAnsi="Palatino Linotype" w:cstheme="minorHAnsi"/>
          <w:color w:val="000000"/>
        </w:rPr>
        <w:t>resulted in</w:t>
      </w:r>
      <w:r w:rsidR="00F6735F">
        <w:rPr>
          <w:rStyle w:val="longtext"/>
          <w:rFonts w:ascii="Palatino Linotype" w:hAnsi="Palatino Linotype" w:cstheme="minorHAnsi"/>
          <w:color w:val="000000"/>
        </w:rPr>
        <w:t xml:space="preserve"> a Cohen’s Kappa of</w:t>
      </w:r>
      <w:r w:rsidR="0010342A">
        <w:rPr>
          <w:rStyle w:val="longtext"/>
          <w:rFonts w:ascii="Palatino Linotype" w:hAnsi="Palatino Linotype" w:cstheme="minorHAnsi"/>
          <w:color w:val="000000"/>
        </w:rPr>
        <w:t xml:space="preserve"> 0</w:t>
      </w:r>
      <w:r w:rsidR="00F6735F">
        <w:rPr>
          <w:rStyle w:val="longtext"/>
          <w:rFonts w:ascii="Palatino Linotype" w:hAnsi="Palatino Linotype" w:cstheme="minorHAnsi"/>
          <w:color w:val="000000"/>
        </w:rPr>
        <w:t>.65.</w:t>
      </w:r>
      <w:r w:rsidR="0010342A">
        <w:rPr>
          <w:rStyle w:val="longtext"/>
          <w:rFonts w:ascii="Palatino Linotype" w:hAnsi="Palatino Linotype" w:cstheme="minorHAnsi"/>
          <w:color w:val="000000"/>
        </w:rPr>
        <w:t xml:space="preserve"> Seven responses did not provide enough informatio</w:t>
      </w:r>
      <w:r w:rsidR="008C7664">
        <w:rPr>
          <w:rStyle w:val="longtext"/>
          <w:rFonts w:ascii="Palatino Linotype" w:hAnsi="Palatino Linotype" w:cstheme="minorHAnsi"/>
          <w:color w:val="000000"/>
        </w:rPr>
        <w:t xml:space="preserve">n to estimate the opinion. 468 </w:t>
      </w:r>
      <w:r w:rsidR="0010342A">
        <w:rPr>
          <w:rStyle w:val="longtext"/>
          <w:rFonts w:ascii="Palatino Linotype" w:hAnsi="Palatino Linotype" w:cstheme="minorHAnsi"/>
          <w:color w:val="000000"/>
        </w:rPr>
        <w:t>(28%) of the 1</w:t>
      </w:r>
      <w:r w:rsidR="008C7664">
        <w:rPr>
          <w:rStyle w:val="longtext"/>
          <w:rFonts w:ascii="Palatino Linotype" w:hAnsi="Palatino Linotype" w:cstheme="minorHAnsi"/>
          <w:color w:val="000000"/>
        </w:rPr>
        <w:t>,685 coded</w:t>
      </w:r>
      <w:r w:rsidR="0010342A">
        <w:rPr>
          <w:rStyle w:val="longtext"/>
          <w:rFonts w:ascii="Palatino Linotype" w:hAnsi="Palatino Linotype" w:cstheme="minorHAnsi"/>
          <w:color w:val="000000"/>
        </w:rPr>
        <w:t xml:space="preserve"> responses were strongly supportive </w:t>
      </w:r>
      <w:r w:rsidR="005C01F6">
        <w:rPr>
          <w:rStyle w:val="longtext"/>
          <w:rFonts w:ascii="Palatino Linotype" w:hAnsi="Palatino Linotype" w:cstheme="minorHAnsi"/>
          <w:color w:val="000000"/>
        </w:rPr>
        <w:t>of</w:t>
      </w:r>
      <w:r w:rsidR="0010342A">
        <w:rPr>
          <w:rStyle w:val="longtext"/>
          <w:rFonts w:ascii="Palatino Linotype" w:hAnsi="Palatino Linotype" w:cstheme="minorHAnsi"/>
          <w:color w:val="000000"/>
        </w:rPr>
        <w:t xml:space="preserve"> the proposal.</w:t>
      </w:r>
    </w:p>
    <w:p w:rsidR="00F6735F" w:rsidRPr="00BE1A24" w:rsidRDefault="00F6735F" w:rsidP="00622D1B">
      <w:pPr>
        <w:spacing w:after="0" w:line="480" w:lineRule="auto"/>
        <w:ind w:firstLine="567"/>
        <w:rPr>
          <w:rFonts w:ascii="Palatino Linotype" w:hAnsi="Palatino Linotype"/>
        </w:rPr>
      </w:pPr>
      <w:r>
        <w:rPr>
          <w:rFonts w:ascii="Palatino Linotype" w:hAnsi="Palatino Linotype"/>
        </w:rPr>
        <w:t>Finally, c</w:t>
      </w:r>
      <w:r w:rsidRPr="00C449B7">
        <w:rPr>
          <w:rFonts w:ascii="Palatino Linotype" w:hAnsi="Palatino Linotype"/>
        </w:rPr>
        <w:t xml:space="preserve">onsensus among commenters and repetition of a comment might </w:t>
      </w:r>
      <w:r>
        <w:rPr>
          <w:rFonts w:ascii="Palatino Linotype" w:hAnsi="Palatino Linotype"/>
        </w:rPr>
        <w:t xml:space="preserve">also </w:t>
      </w:r>
      <w:r w:rsidRPr="00C449B7">
        <w:rPr>
          <w:rFonts w:ascii="Palatino Linotype" w:hAnsi="Palatino Linotype"/>
        </w:rPr>
        <w:t xml:space="preserve">increase </w:t>
      </w:r>
      <w:r w:rsidR="00BE1A24">
        <w:rPr>
          <w:rFonts w:ascii="Palatino Linotype" w:hAnsi="Palatino Linotype"/>
        </w:rPr>
        <w:t xml:space="preserve">an </w:t>
      </w:r>
      <w:r w:rsidRPr="00C449B7">
        <w:rPr>
          <w:rFonts w:ascii="Palatino Linotype" w:hAnsi="Palatino Linotype"/>
        </w:rPr>
        <w:t xml:space="preserve">agency’s probability of </w:t>
      </w:r>
      <w:r>
        <w:rPr>
          <w:rFonts w:ascii="Palatino Linotype" w:hAnsi="Palatino Linotype"/>
        </w:rPr>
        <w:t>accommodation</w:t>
      </w:r>
      <w:r w:rsidR="0010342A">
        <w:rPr>
          <w:rFonts w:ascii="Palatino Linotype" w:hAnsi="Palatino Linotype"/>
        </w:rPr>
        <w:t xml:space="preserve"> (</w:t>
      </w:r>
      <w:r w:rsidR="00787D71">
        <w:rPr>
          <w:rFonts w:ascii="Palatino Linotype" w:hAnsi="Palatino Linotype"/>
        </w:rPr>
        <w:t>Nixon, Howard and DeWitt 2002</w:t>
      </w:r>
      <w:r w:rsidR="0010342A">
        <w:rPr>
          <w:rFonts w:ascii="Palatino Linotype" w:hAnsi="Palatino Linotype"/>
        </w:rPr>
        <w:t>: 63)</w:t>
      </w:r>
      <w:r>
        <w:rPr>
          <w:rFonts w:ascii="Palatino Linotype" w:hAnsi="Palatino Linotype"/>
        </w:rPr>
        <w:t>.</w:t>
      </w:r>
      <w:r w:rsidRPr="00B13CF8">
        <w:rPr>
          <w:rFonts w:ascii="Palatino Linotype" w:hAnsi="Palatino Linotype"/>
        </w:rPr>
        <w:t xml:space="preserve"> </w:t>
      </w:r>
      <w:r w:rsidRPr="00C449B7">
        <w:rPr>
          <w:rFonts w:ascii="Palatino Linotype" w:hAnsi="Palatino Linotype"/>
        </w:rPr>
        <w:t>Mc</w:t>
      </w:r>
      <w:r w:rsidR="00845A4D">
        <w:rPr>
          <w:rFonts w:ascii="Palatino Linotype" w:hAnsi="Palatino Linotype"/>
        </w:rPr>
        <w:t>K</w:t>
      </w:r>
      <w:r w:rsidRPr="00C449B7">
        <w:rPr>
          <w:rFonts w:ascii="Palatino Linotype" w:hAnsi="Palatino Linotype"/>
        </w:rPr>
        <w:t xml:space="preserve">ay and Yackee </w:t>
      </w:r>
      <w:r>
        <w:rPr>
          <w:rFonts w:ascii="Palatino Linotype" w:hAnsi="Palatino Linotype"/>
        </w:rPr>
        <w:t>(2007: 337) find that the balance of opinion matters as a</w:t>
      </w:r>
      <w:r w:rsidRPr="00C449B7">
        <w:rPr>
          <w:rFonts w:ascii="Palatino Linotype" w:hAnsi="Palatino Linotype"/>
        </w:rPr>
        <w:t>gencies are less likely to alter rules when lobbying is competitive and more likely when one side of a policy issue dominates the lobbying effort</w:t>
      </w:r>
      <w:r>
        <w:rPr>
          <w:rFonts w:ascii="Palatino Linotype" w:hAnsi="Palatino Linotype"/>
        </w:rPr>
        <w:t>.</w:t>
      </w:r>
      <w:r w:rsidRPr="00C449B7">
        <w:rPr>
          <w:rFonts w:ascii="Palatino Linotype" w:hAnsi="Palatino Linotype"/>
        </w:rPr>
        <w:t xml:space="preserve"> </w:t>
      </w:r>
      <w:r>
        <w:rPr>
          <w:rFonts w:ascii="Palatino Linotype" w:hAnsi="Palatino Linotype"/>
        </w:rPr>
        <w:t xml:space="preserve">However, their study does not take into account the general stance of groups on the proposed legislation, but rather examines in which direction proposals are changed. We combine the insight about the balance of opinion with the argument that agencies are most likely to favor supporters and register the share of all groups responding to a consultation </w:t>
      </w:r>
      <w:r w:rsidR="0033128A">
        <w:rPr>
          <w:rFonts w:ascii="Palatino Linotype" w:hAnsi="Palatino Linotype"/>
        </w:rPr>
        <w:t xml:space="preserve">that </w:t>
      </w:r>
      <w:r>
        <w:rPr>
          <w:rFonts w:ascii="Palatino Linotype" w:hAnsi="Palatino Linotype"/>
        </w:rPr>
        <w:t>are generally against the bill.</w:t>
      </w:r>
      <w:r w:rsidR="0010342A">
        <w:rPr>
          <w:rFonts w:ascii="Palatino Linotype" w:hAnsi="Palatino Linotype"/>
        </w:rPr>
        <w:t xml:space="preserve"> This measure runs from zero (no strongly opposing groups) to one (all groups responding are generally against the bill). The mean score is 0.15.</w:t>
      </w:r>
    </w:p>
    <w:p w:rsidR="00B02EA9" w:rsidRPr="00B02EA9" w:rsidRDefault="00B02EA9" w:rsidP="00622D1B">
      <w:pPr>
        <w:spacing w:after="0" w:line="480" w:lineRule="auto"/>
        <w:divId w:val="1674455075"/>
        <w:rPr>
          <w:rFonts w:ascii="Palatino Linotype" w:hAnsi="Palatino Linotype"/>
        </w:rPr>
      </w:pPr>
    </w:p>
    <w:p w:rsidR="00151422" w:rsidRPr="00BE1A24" w:rsidRDefault="00B02EA9" w:rsidP="00622D1B">
      <w:pPr>
        <w:spacing w:after="0" w:line="480" w:lineRule="auto"/>
        <w:divId w:val="1674455075"/>
        <w:rPr>
          <w:rFonts w:ascii="Palatino Linotype" w:hAnsi="Palatino Linotype"/>
        </w:rPr>
      </w:pPr>
      <w:proofErr w:type="gramStart"/>
      <w:r>
        <w:rPr>
          <w:rFonts w:ascii="Palatino Linotype" w:hAnsi="Palatino Linotype"/>
          <w:b/>
        </w:rPr>
        <w:t>BUSINESS GROUPS IN CONSULTATIONS.</w:t>
      </w:r>
      <w:proofErr w:type="gramEnd"/>
      <w:r>
        <w:rPr>
          <w:rFonts w:ascii="Palatino Linotype" w:hAnsi="Palatino Linotype"/>
          <w:b/>
        </w:rPr>
        <w:t xml:space="preserve"> MOBILIZATION AND INFLUENCE</w:t>
      </w:r>
    </w:p>
    <w:p w:rsidR="00725522" w:rsidRDefault="0052078D" w:rsidP="00622D1B">
      <w:pPr>
        <w:spacing w:after="0" w:line="480" w:lineRule="auto"/>
        <w:rPr>
          <w:rFonts w:ascii="Palatino Linotype" w:hAnsi="Palatino Linotype"/>
        </w:rPr>
      </w:pPr>
      <w:r>
        <w:rPr>
          <w:rFonts w:ascii="Palatino Linotype" w:hAnsi="Palatino Linotype"/>
        </w:rPr>
        <w:t xml:space="preserve">The literature remains inconclusive regarding the importance of business in public policy making. We have argued that the likelihood </w:t>
      </w:r>
      <w:r w:rsidR="00BE1A24">
        <w:rPr>
          <w:rFonts w:ascii="Palatino Linotype" w:hAnsi="Palatino Linotype"/>
        </w:rPr>
        <w:t>that</w:t>
      </w:r>
      <w:r>
        <w:rPr>
          <w:rFonts w:ascii="Palatino Linotype" w:hAnsi="Palatino Linotype"/>
        </w:rPr>
        <w:t xml:space="preserve"> business </w:t>
      </w:r>
      <w:r w:rsidR="00CF6A55">
        <w:rPr>
          <w:rFonts w:ascii="Palatino Linotype" w:hAnsi="Palatino Linotype"/>
        </w:rPr>
        <w:t>group</w:t>
      </w:r>
      <w:r w:rsidR="00845A4D">
        <w:rPr>
          <w:rFonts w:ascii="Palatino Linotype" w:hAnsi="Palatino Linotype"/>
        </w:rPr>
        <w:t>s</w:t>
      </w:r>
      <w:r w:rsidR="00CF6A55">
        <w:rPr>
          <w:rFonts w:ascii="Palatino Linotype" w:hAnsi="Palatino Linotype"/>
        </w:rPr>
        <w:t xml:space="preserve"> </w:t>
      </w:r>
      <w:r>
        <w:rPr>
          <w:rFonts w:ascii="Palatino Linotype" w:hAnsi="Palatino Linotype"/>
        </w:rPr>
        <w:t xml:space="preserve">mobilize and </w:t>
      </w:r>
      <w:r w:rsidR="00CF6A55">
        <w:rPr>
          <w:rFonts w:ascii="Palatino Linotype" w:hAnsi="Palatino Linotype"/>
        </w:rPr>
        <w:t xml:space="preserve">succeed </w:t>
      </w:r>
      <w:r>
        <w:rPr>
          <w:rFonts w:ascii="Palatino Linotype" w:hAnsi="Palatino Linotype"/>
        </w:rPr>
        <w:t>depend</w:t>
      </w:r>
      <w:r w:rsidR="00BE1A24">
        <w:rPr>
          <w:rFonts w:ascii="Palatino Linotype" w:hAnsi="Palatino Linotype"/>
        </w:rPr>
        <w:t>s</w:t>
      </w:r>
      <w:r>
        <w:rPr>
          <w:rFonts w:ascii="Palatino Linotype" w:hAnsi="Palatino Linotype"/>
        </w:rPr>
        <w:t xml:space="preserve"> on the type of policy, because the</w:t>
      </w:r>
      <w:r w:rsidR="00845A4D">
        <w:rPr>
          <w:rFonts w:ascii="Palatino Linotype" w:hAnsi="Palatino Linotype"/>
        </w:rPr>
        <w:t>ir</w:t>
      </w:r>
      <w:r>
        <w:rPr>
          <w:rFonts w:ascii="Palatino Linotype" w:hAnsi="Palatino Linotype"/>
        </w:rPr>
        <w:t xml:space="preserve"> lobbying resources are not equally relevant to decision makers across different types of issues. Specifically we expect business </w:t>
      </w:r>
      <w:r w:rsidR="00CF6A55">
        <w:rPr>
          <w:rFonts w:ascii="Palatino Linotype" w:hAnsi="Palatino Linotype"/>
        </w:rPr>
        <w:t xml:space="preserve">groups </w:t>
      </w:r>
      <w:r>
        <w:rPr>
          <w:rFonts w:ascii="Palatino Linotype" w:hAnsi="Palatino Linotype"/>
        </w:rPr>
        <w:t xml:space="preserve">to be more successful than other groups when they lobby on issues regarding </w:t>
      </w:r>
      <w:r w:rsidR="004839CC">
        <w:rPr>
          <w:rFonts w:ascii="Palatino Linotype" w:hAnsi="Palatino Linotype"/>
        </w:rPr>
        <w:t xml:space="preserve">business </w:t>
      </w:r>
      <w:r>
        <w:rPr>
          <w:rFonts w:ascii="Palatino Linotype" w:hAnsi="Palatino Linotype"/>
        </w:rPr>
        <w:t>regulation</w:t>
      </w:r>
      <w:r w:rsidR="00CF6A55">
        <w:rPr>
          <w:rFonts w:ascii="Palatino Linotype" w:hAnsi="Palatino Linotype"/>
        </w:rPr>
        <w:t>,</w:t>
      </w:r>
      <w:r>
        <w:rPr>
          <w:rFonts w:ascii="Palatino Linotype" w:hAnsi="Palatino Linotype"/>
        </w:rPr>
        <w:t xml:space="preserve"> </w:t>
      </w:r>
      <w:r w:rsidR="00CF6A55">
        <w:rPr>
          <w:rFonts w:ascii="Palatino Linotype" w:hAnsi="Palatino Linotype"/>
        </w:rPr>
        <w:t xml:space="preserve">but not when they lobby </w:t>
      </w:r>
      <w:r>
        <w:rPr>
          <w:rFonts w:ascii="Palatino Linotype" w:hAnsi="Palatino Linotype"/>
        </w:rPr>
        <w:t xml:space="preserve">on issues regarding general regulation or public </w:t>
      </w:r>
      <w:r w:rsidR="00180E59">
        <w:rPr>
          <w:rFonts w:ascii="Palatino Linotype" w:hAnsi="Palatino Linotype"/>
        </w:rPr>
        <w:t>sector regulation</w:t>
      </w:r>
      <w:r>
        <w:rPr>
          <w:rFonts w:ascii="Palatino Linotype" w:hAnsi="Palatino Linotype"/>
        </w:rPr>
        <w:t>.</w:t>
      </w:r>
      <w:r w:rsidR="0080176F">
        <w:rPr>
          <w:rFonts w:ascii="Palatino Linotype" w:hAnsi="Palatino Linotype"/>
        </w:rPr>
        <w:t xml:space="preserve"> </w:t>
      </w:r>
    </w:p>
    <w:p w:rsidR="00725522" w:rsidRDefault="004839CC" w:rsidP="00622D1B">
      <w:pPr>
        <w:spacing w:after="0" w:line="480" w:lineRule="auto"/>
        <w:ind w:firstLine="567"/>
        <w:rPr>
          <w:rFonts w:ascii="Palatino Linotype" w:hAnsi="Palatino Linotype"/>
        </w:rPr>
      </w:pPr>
      <w:r>
        <w:rPr>
          <w:rFonts w:ascii="Palatino Linotype" w:hAnsi="Palatino Linotype"/>
        </w:rPr>
        <w:t>T</w:t>
      </w:r>
      <w:r w:rsidR="00725522">
        <w:rPr>
          <w:rFonts w:ascii="Palatino Linotype" w:hAnsi="Palatino Linotype"/>
        </w:rPr>
        <w:t xml:space="preserve">able 2 shows the mobilization of different group types across the different types of policy. For each type of policy, groups are distributed according to their type. </w:t>
      </w:r>
      <w:r>
        <w:rPr>
          <w:rFonts w:ascii="Palatino Linotype" w:hAnsi="Palatino Linotype"/>
        </w:rPr>
        <w:t>W</w:t>
      </w:r>
      <w:r w:rsidR="00725522">
        <w:rPr>
          <w:rFonts w:ascii="Palatino Linotype" w:hAnsi="Palatino Linotype"/>
        </w:rPr>
        <w:t xml:space="preserve">e distinguish between seven overall group types to provide insight into the types of interests advanced in consultations. As a standard of comparison, the </w:t>
      </w:r>
      <w:r w:rsidR="007B20B1">
        <w:rPr>
          <w:rFonts w:ascii="Palatino Linotype" w:hAnsi="Palatino Linotype"/>
        </w:rPr>
        <w:t>t</w:t>
      </w:r>
      <w:r w:rsidR="00725522">
        <w:rPr>
          <w:rFonts w:ascii="Palatino Linotype" w:hAnsi="Palatino Linotype"/>
        </w:rPr>
        <w:t xml:space="preserve">able also shows the distribution of groups in the survey of all national interest groups. This may be seen as a proxy to the Danish interest group </w:t>
      </w:r>
      <w:r w:rsidR="00CF6A55">
        <w:rPr>
          <w:rFonts w:ascii="Palatino Linotype" w:hAnsi="Palatino Linotype"/>
        </w:rPr>
        <w:t>“</w:t>
      </w:r>
      <w:r w:rsidR="00725522">
        <w:rPr>
          <w:rFonts w:ascii="Palatino Linotype" w:hAnsi="Palatino Linotype"/>
        </w:rPr>
        <w:t>population</w:t>
      </w:r>
      <w:r w:rsidR="00CF6A55">
        <w:rPr>
          <w:rFonts w:ascii="Palatino Linotype" w:hAnsi="Palatino Linotype"/>
        </w:rPr>
        <w:t>”</w:t>
      </w:r>
      <w:r w:rsidR="00725522">
        <w:rPr>
          <w:rFonts w:ascii="Palatino Linotype" w:hAnsi="Palatino Linotype"/>
        </w:rPr>
        <w:t>.</w:t>
      </w:r>
    </w:p>
    <w:p w:rsidR="00B02EA9" w:rsidRDefault="00B02EA9" w:rsidP="0033128A">
      <w:pPr>
        <w:spacing w:after="0" w:line="480" w:lineRule="auto"/>
        <w:rPr>
          <w:rFonts w:ascii="Palatino Linotype" w:hAnsi="Palatino Linotype"/>
        </w:rPr>
      </w:pPr>
    </w:p>
    <w:p w:rsidR="004F2FF5" w:rsidRPr="00B02EA9" w:rsidRDefault="004F2FF5" w:rsidP="00622D1B">
      <w:pPr>
        <w:keepNext/>
        <w:spacing w:after="0" w:line="480" w:lineRule="auto"/>
        <w:rPr>
          <w:rFonts w:ascii="Palatino Linotype" w:hAnsi="Palatino Linotype"/>
          <w:b/>
        </w:rPr>
      </w:pPr>
      <w:r w:rsidRPr="00B02EA9">
        <w:rPr>
          <w:rFonts w:ascii="Palatino Linotype" w:hAnsi="Palatino Linotype"/>
          <w:b/>
        </w:rPr>
        <w:t>Table 2: Group type and policy area, column percentages</w:t>
      </w:r>
    </w:p>
    <w:tbl>
      <w:tblPr>
        <w:tblStyle w:val="Lysskygge"/>
        <w:tblW w:w="5000" w:type="pct"/>
        <w:tblLook w:val="04A0" w:firstRow="1" w:lastRow="0" w:firstColumn="1" w:lastColumn="0" w:noHBand="0" w:noVBand="1"/>
      </w:tblPr>
      <w:tblGrid>
        <w:gridCol w:w="2244"/>
        <w:gridCol w:w="1313"/>
        <w:gridCol w:w="1313"/>
        <w:gridCol w:w="1313"/>
        <w:gridCol w:w="1313"/>
        <w:gridCol w:w="1790"/>
      </w:tblGrid>
      <w:tr w:rsidR="00180E59" w:rsidRPr="004F2FF5" w:rsidTr="008C76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8" w:type="pct"/>
            <w:shd w:val="clear" w:color="auto" w:fill="auto"/>
          </w:tcPr>
          <w:p w:rsidR="004F2FF5" w:rsidRPr="004F2FF5" w:rsidRDefault="004F2FF5" w:rsidP="00622D1B">
            <w:pPr>
              <w:spacing w:line="480" w:lineRule="auto"/>
              <w:rPr>
                <w:rFonts w:ascii="Palatino Linotype" w:hAnsi="Palatino Linotype"/>
                <w:sz w:val="20"/>
                <w:szCs w:val="20"/>
              </w:rPr>
            </w:pPr>
          </w:p>
        </w:tc>
        <w:tc>
          <w:tcPr>
            <w:tcW w:w="707" w:type="pct"/>
            <w:shd w:val="clear" w:color="auto" w:fill="auto"/>
          </w:tcPr>
          <w:p w:rsidR="004F2FF5" w:rsidRPr="004F2FF5" w:rsidRDefault="004839CC" w:rsidP="00622D1B">
            <w:pPr>
              <w:spacing w:line="48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Business</w:t>
            </w:r>
            <w:r w:rsidR="003051D7" w:rsidRPr="004F2FF5">
              <w:rPr>
                <w:rFonts w:ascii="Palatino Linotype" w:hAnsi="Palatino Linotype"/>
                <w:sz w:val="20"/>
                <w:szCs w:val="20"/>
              </w:rPr>
              <w:t xml:space="preserve"> regulation</w:t>
            </w:r>
          </w:p>
        </w:tc>
        <w:tc>
          <w:tcPr>
            <w:tcW w:w="707" w:type="pct"/>
            <w:shd w:val="clear" w:color="auto" w:fill="auto"/>
          </w:tcPr>
          <w:p w:rsidR="004F2FF5" w:rsidRPr="004F2FF5" w:rsidRDefault="003051D7" w:rsidP="00622D1B">
            <w:pPr>
              <w:spacing w:line="48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r w:rsidRPr="004F2FF5">
              <w:rPr>
                <w:rFonts w:ascii="Palatino Linotype" w:hAnsi="Palatino Linotype"/>
                <w:sz w:val="20"/>
                <w:szCs w:val="20"/>
              </w:rPr>
              <w:t>General regulation</w:t>
            </w:r>
          </w:p>
        </w:tc>
        <w:tc>
          <w:tcPr>
            <w:tcW w:w="707" w:type="pct"/>
            <w:shd w:val="clear" w:color="auto" w:fill="auto"/>
          </w:tcPr>
          <w:p w:rsidR="004839CC" w:rsidRPr="004F2FF5" w:rsidRDefault="003051D7" w:rsidP="00622D1B">
            <w:pPr>
              <w:spacing w:line="48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r w:rsidRPr="004F2FF5">
              <w:rPr>
                <w:rFonts w:ascii="Palatino Linotype" w:hAnsi="Palatino Linotype"/>
                <w:sz w:val="20"/>
                <w:szCs w:val="20"/>
              </w:rPr>
              <w:t xml:space="preserve">Public </w:t>
            </w:r>
            <w:r w:rsidR="00180E59">
              <w:rPr>
                <w:rFonts w:ascii="Palatino Linotype" w:hAnsi="Palatino Linotype"/>
                <w:sz w:val="20"/>
                <w:szCs w:val="20"/>
              </w:rPr>
              <w:t>sector regulation</w:t>
            </w:r>
          </w:p>
        </w:tc>
        <w:tc>
          <w:tcPr>
            <w:tcW w:w="707" w:type="pct"/>
            <w:shd w:val="clear" w:color="auto" w:fill="auto"/>
          </w:tcPr>
          <w:p w:rsidR="004F2FF5" w:rsidRPr="004F2FF5" w:rsidRDefault="004F2FF5" w:rsidP="00622D1B">
            <w:pPr>
              <w:spacing w:line="48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r w:rsidRPr="004F2FF5">
              <w:rPr>
                <w:rFonts w:ascii="Palatino Linotype" w:hAnsi="Palatino Linotype"/>
                <w:sz w:val="20"/>
                <w:szCs w:val="20"/>
              </w:rPr>
              <w:t>All bills</w:t>
            </w:r>
          </w:p>
        </w:tc>
        <w:tc>
          <w:tcPr>
            <w:tcW w:w="964" w:type="pct"/>
            <w:shd w:val="clear" w:color="auto" w:fill="auto"/>
          </w:tcPr>
          <w:p w:rsidR="004F2FF5" w:rsidRPr="004F2FF5" w:rsidRDefault="004F2FF5" w:rsidP="00622D1B">
            <w:pPr>
              <w:spacing w:line="48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r w:rsidRPr="004F2FF5">
              <w:rPr>
                <w:rFonts w:ascii="Palatino Linotype" w:hAnsi="Palatino Linotype"/>
                <w:sz w:val="20"/>
                <w:szCs w:val="20"/>
              </w:rPr>
              <w:t>‘Population’</w:t>
            </w:r>
            <w:r w:rsidRPr="004F2FF5">
              <w:rPr>
                <w:rFonts w:ascii="Palatino Linotype" w:hAnsi="Palatino Linotype"/>
                <w:sz w:val="20"/>
                <w:szCs w:val="20"/>
              </w:rPr>
              <w:br/>
              <w:t>as measured in group survey</w:t>
            </w:r>
          </w:p>
        </w:tc>
      </w:tr>
      <w:tr w:rsidR="00180E59" w:rsidRPr="004F2FF5" w:rsidTr="008C7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8" w:type="pct"/>
            <w:shd w:val="clear" w:color="auto" w:fill="auto"/>
          </w:tcPr>
          <w:p w:rsidR="004F2FF5" w:rsidRPr="004F2FF5" w:rsidRDefault="004F2FF5" w:rsidP="00622D1B">
            <w:pPr>
              <w:spacing w:line="480" w:lineRule="auto"/>
              <w:rPr>
                <w:rFonts w:ascii="Palatino Linotype" w:hAnsi="Palatino Linotype"/>
                <w:sz w:val="20"/>
                <w:szCs w:val="20"/>
              </w:rPr>
            </w:pPr>
            <w:r w:rsidRPr="004F2FF5">
              <w:rPr>
                <w:rFonts w:ascii="Palatino Linotype" w:hAnsi="Palatino Linotype"/>
                <w:sz w:val="20"/>
                <w:szCs w:val="20"/>
              </w:rPr>
              <w:t>Business groups</w:t>
            </w:r>
          </w:p>
        </w:tc>
        <w:tc>
          <w:tcPr>
            <w:tcW w:w="707" w:type="pct"/>
            <w:shd w:val="clear" w:color="auto" w:fill="auto"/>
          </w:tcPr>
          <w:p w:rsidR="004F2FF5" w:rsidRPr="004F2FF5" w:rsidRDefault="003051D7" w:rsidP="00622D1B">
            <w:pPr>
              <w:tabs>
                <w:tab w:val="decimal" w:pos="794"/>
              </w:tabs>
              <w:spacing w:line="48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60.4</w:t>
            </w:r>
          </w:p>
        </w:tc>
        <w:tc>
          <w:tcPr>
            <w:tcW w:w="707" w:type="pct"/>
            <w:shd w:val="clear" w:color="auto" w:fill="auto"/>
          </w:tcPr>
          <w:p w:rsidR="004F2FF5" w:rsidRPr="004F2FF5" w:rsidRDefault="003051D7" w:rsidP="00622D1B">
            <w:pPr>
              <w:tabs>
                <w:tab w:val="decimal" w:pos="794"/>
              </w:tabs>
              <w:spacing w:line="48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37.8</w:t>
            </w:r>
          </w:p>
        </w:tc>
        <w:tc>
          <w:tcPr>
            <w:tcW w:w="707" w:type="pct"/>
            <w:shd w:val="clear" w:color="auto" w:fill="auto"/>
          </w:tcPr>
          <w:p w:rsidR="004F2FF5" w:rsidRPr="004F2FF5" w:rsidRDefault="003051D7" w:rsidP="00622D1B">
            <w:pPr>
              <w:tabs>
                <w:tab w:val="decimal" w:pos="794"/>
              </w:tabs>
              <w:spacing w:line="48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22.1</w:t>
            </w:r>
          </w:p>
        </w:tc>
        <w:tc>
          <w:tcPr>
            <w:tcW w:w="707" w:type="pct"/>
            <w:shd w:val="clear" w:color="auto" w:fill="auto"/>
          </w:tcPr>
          <w:p w:rsidR="004F2FF5" w:rsidRPr="004F2FF5" w:rsidRDefault="003051D7" w:rsidP="00622D1B">
            <w:pPr>
              <w:tabs>
                <w:tab w:val="decimal" w:pos="794"/>
              </w:tabs>
              <w:spacing w:line="48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41.0</w:t>
            </w:r>
          </w:p>
        </w:tc>
        <w:tc>
          <w:tcPr>
            <w:tcW w:w="964" w:type="pct"/>
            <w:shd w:val="clear" w:color="auto" w:fill="auto"/>
          </w:tcPr>
          <w:p w:rsidR="004F2FF5" w:rsidRPr="004F2FF5" w:rsidRDefault="004F2FF5" w:rsidP="00622D1B">
            <w:pPr>
              <w:tabs>
                <w:tab w:val="decimal" w:pos="977"/>
              </w:tabs>
              <w:spacing w:line="48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4F2FF5">
              <w:rPr>
                <w:rFonts w:ascii="Palatino Linotype" w:hAnsi="Palatino Linotype"/>
                <w:sz w:val="20"/>
                <w:szCs w:val="20"/>
              </w:rPr>
              <w:t>25.3</w:t>
            </w:r>
          </w:p>
        </w:tc>
      </w:tr>
      <w:tr w:rsidR="00180E59" w:rsidRPr="004F2FF5" w:rsidTr="008C7664">
        <w:tc>
          <w:tcPr>
            <w:cnfStyle w:val="001000000000" w:firstRow="0" w:lastRow="0" w:firstColumn="1" w:lastColumn="0" w:oddVBand="0" w:evenVBand="0" w:oddHBand="0" w:evenHBand="0" w:firstRowFirstColumn="0" w:firstRowLastColumn="0" w:lastRowFirstColumn="0" w:lastRowLastColumn="0"/>
            <w:tcW w:w="1208" w:type="pct"/>
            <w:shd w:val="clear" w:color="auto" w:fill="auto"/>
          </w:tcPr>
          <w:p w:rsidR="004F2FF5" w:rsidRPr="004F2FF5" w:rsidRDefault="004F2FF5" w:rsidP="00622D1B">
            <w:pPr>
              <w:spacing w:line="480" w:lineRule="auto"/>
              <w:rPr>
                <w:rFonts w:ascii="Palatino Linotype" w:hAnsi="Palatino Linotype"/>
                <w:sz w:val="20"/>
                <w:szCs w:val="20"/>
              </w:rPr>
            </w:pPr>
            <w:r w:rsidRPr="004F2FF5">
              <w:rPr>
                <w:rFonts w:ascii="Palatino Linotype" w:hAnsi="Palatino Linotype"/>
                <w:sz w:val="20"/>
                <w:szCs w:val="20"/>
              </w:rPr>
              <w:t>Trade unions</w:t>
            </w:r>
          </w:p>
        </w:tc>
        <w:tc>
          <w:tcPr>
            <w:tcW w:w="707" w:type="pct"/>
            <w:shd w:val="clear" w:color="auto" w:fill="auto"/>
          </w:tcPr>
          <w:p w:rsidR="004F2FF5" w:rsidRPr="004F2FF5" w:rsidRDefault="003051D7" w:rsidP="00622D1B">
            <w:pPr>
              <w:tabs>
                <w:tab w:val="decimal" w:pos="794"/>
              </w:tabs>
              <w:spacing w:line="48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14.2</w:t>
            </w:r>
          </w:p>
        </w:tc>
        <w:tc>
          <w:tcPr>
            <w:tcW w:w="707" w:type="pct"/>
            <w:shd w:val="clear" w:color="auto" w:fill="auto"/>
          </w:tcPr>
          <w:p w:rsidR="004F2FF5" w:rsidRPr="004F2FF5" w:rsidRDefault="003051D7" w:rsidP="00622D1B">
            <w:pPr>
              <w:tabs>
                <w:tab w:val="decimal" w:pos="794"/>
              </w:tabs>
              <w:spacing w:line="48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22.6</w:t>
            </w:r>
          </w:p>
        </w:tc>
        <w:tc>
          <w:tcPr>
            <w:tcW w:w="707" w:type="pct"/>
            <w:shd w:val="clear" w:color="auto" w:fill="auto"/>
          </w:tcPr>
          <w:p w:rsidR="004F2FF5" w:rsidRPr="004F2FF5" w:rsidRDefault="003051D7" w:rsidP="00622D1B">
            <w:pPr>
              <w:tabs>
                <w:tab w:val="decimal" w:pos="794"/>
              </w:tabs>
              <w:spacing w:line="48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25.5</w:t>
            </w:r>
          </w:p>
        </w:tc>
        <w:tc>
          <w:tcPr>
            <w:tcW w:w="707" w:type="pct"/>
            <w:shd w:val="clear" w:color="auto" w:fill="auto"/>
          </w:tcPr>
          <w:p w:rsidR="004F2FF5" w:rsidRPr="004F2FF5" w:rsidRDefault="003051D7" w:rsidP="00622D1B">
            <w:pPr>
              <w:tabs>
                <w:tab w:val="decimal" w:pos="794"/>
              </w:tabs>
              <w:spacing w:line="48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20.3</w:t>
            </w:r>
          </w:p>
        </w:tc>
        <w:tc>
          <w:tcPr>
            <w:tcW w:w="964" w:type="pct"/>
            <w:shd w:val="clear" w:color="auto" w:fill="auto"/>
          </w:tcPr>
          <w:p w:rsidR="004F2FF5" w:rsidRPr="004F2FF5" w:rsidRDefault="004F2FF5" w:rsidP="00622D1B">
            <w:pPr>
              <w:tabs>
                <w:tab w:val="decimal" w:pos="977"/>
              </w:tabs>
              <w:spacing w:line="48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4F2FF5">
              <w:rPr>
                <w:rFonts w:ascii="Palatino Linotype" w:hAnsi="Palatino Linotype"/>
                <w:sz w:val="20"/>
                <w:szCs w:val="20"/>
              </w:rPr>
              <w:t>14.2</w:t>
            </w:r>
          </w:p>
        </w:tc>
      </w:tr>
      <w:tr w:rsidR="00180E59" w:rsidRPr="004F2FF5" w:rsidTr="008C7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8" w:type="pct"/>
            <w:shd w:val="clear" w:color="auto" w:fill="auto"/>
          </w:tcPr>
          <w:p w:rsidR="004F2FF5" w:rsidRPr="004F2FF5" w:rsidRDefault="004F2FF5" w:rsidP="00622D1B">
            <w:pPr>
              <w:spacing w:line="480" w:lineRule="auto"/>
              <w:rPr>
                <w:rFonts w:ascii="Palatino Linotype" w:hAnsi="Palatino Linotype"/>
                <w:sz w:val="20"/>
                <w:szCs w:val="20"/>
              </w:rPr>
            </w:pPr>
            <w:r w:rsidRPr="004F2FF5">
              <w:rPr>
                <w:rFonts w:ascii="Palatino Linotype" w:hAnsi="Palatino Linotype"/>
                <w:sz w:val="20"/>
                <w:szCs w:val="20"/>
              </w:rPr>
              <w:t>Associations of authorities and institutions</w:t>
            </w:r>
          </w:p>
        </w:tc>
        <w:tc>
          <w:tcPr>
            <w:tcW w:w="707" w:type="pct"/>
            <w:shd w:val="clear" w:color="auto" w:fill="auto"/>
          </w:tcPr>
          <w:p w:rsidR="004F2FF5" w:rsidRDefault="003051D7" w:rsidP="00622D1B">
            <w:pPr>
              <w:tabs>
                <w:tab w:val="decimal" w:pos="794"/>
              </w:tabs>
              <w:spacing w:line="48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7.3</w:t>
            </w:r>
          </w:p>
          <w:p w:rsidR="003051D7" w:rsidRPr="004F2FF5" w:rsidRDefault="003051D7" w:rsidP="00622D1B">
            <w:pPr>
              <w:tabs>
                <w:tab w:val="decimal" w:pos="794"/>
              </w:tabs>
              <w:spacing w:line="48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707" w:type="pct"/>
            <w:shd w:val="clear" w:color="auto" w:fill="auto"/>
          </w:tcPr>
          <w:p w:rsidR="004F2FF5" w:rsidRPr="004F2FF5" w:rsidRDefault="003051D7" w:rsidP="00622D1B">
            <w:pPr>
              <w:tabs>
                <w:tab w:val="decimal" w:pos="794"/>
              </w:tabs>
              <w:spacing w:line="48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10.1</w:t>
            </w:r>
          </w:p>
        </w:tc>
        <w:tc>
          <w:tcPr>
            <w:tcW w:w="707" w:type="pct"/>
            <w:shd w:val="clear" w:color="auto" w:fill="auto"/>
          </w:tcPr>
          <w:p w:rsidR="004F2FF5" w:rsidRPr="004F2FF5" w:rsidRDefault="003051D7" w:rsidP="00622D1B">
            <w:pPr>
              <w:tabs>
                <w:tab w:val="decimal" w:pos="794"/>
              </w:tabs>
              <w:spacing w:line="48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26.3</w:t>
            </w:r>
          </w:p>
        </w:tc>
        <w:tc>
          <w:tcPr>
            <w:tcW w:w="707" w:type="pct"/>
            <w:shd w:val="clear" w:color="auto" w:fill="auto"/>
          </w:tcPr>
          <w:p w:rsidR="004F2FF5" w:rsidRPr="004F2FF5" w:rsidRDefault="003051D7" w:rsidP="00622D1B">
            <w:pPr>
              <w:tabs>
                <w:tab w:val="decimal" w:pos="794"/>
              </w:tabs>
              <w:spacing w:line="48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14.9</w:t>
            </w:r>
          </w:p>
        </w:tc>
        <w:tc>
          <w:tcPr>
            <w:tcW w:w="964" w:type="pct"/>
            <w:shd w:val="clear" w:color="auto" w:fill="auto"/>
          </w:tcPr>
          <w:p w:rsidR="004F2FF5" w:rsidRPr="004F2FF5" w:rsidRDefault="004F2FF5" w:rsidP="00622D1B">
            <w:pPr>
              <w:tabs>
                <w:tab w:val="decimal" w:pos="977"/>
              </w:tabs>
              <w:spacing w:line="48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4F2FF5">
              <w:rPr>
                <w:rFonts w:ascii="Palatino Linotype" w:hAnsi="Palatino Linotype"/>
                <w:sz w:val="20"/>
                <w:szCs w:val="20"/>
              </w:rPr>
              <w:t>6.3</w:t>
            </w:r>
          </w:p>
        </w:tc>
      </w:tr>
      <w:tr w:rsidR="00180E59" w:rsidRPr="004F2FF5" w:rsidTr="008C7664">
        <w:tc>
          <w:tcPr>
            <w:cnfStyle w:val="001000000000" w:firstRow="0" w:lastRow="0" w:firstColumn="1" w:lastColumn="0" w:oddVBand="0" w:evenVBand="0" w:oddHBand="0" w:evenHBand="0" w:firstRowFirstColumn="0" w:firstRowLastColumn="0" w:lastRowFirstColumn="0" w:lastRowLastColumn="0"/>
            <w:tcW w:w="1208" w:type="pct"/>
            <w:shd w:val="clear" w:color="auto" w:fill="auto"/>
          </w:tcPr>
          <w:p w:rsidR="004F2FF5" w:rsidRPr="004F2FF5" w:rsidRDefault="004F2FF5" w:rsidP="00622D1B">
            <w:pPr>
              <w:spacing w:line="480" w:lineRule="auto"/>
              <w:rPr>
                <w:rFonts w:ascii="Palatino Linotype" w:hAnsi="Palatino Linotype"/>
                <w:sz w:val="20"/>
                <w:szCs w:val="20"/>
              </w:rPr>
            </w:pPr>
            <w:r w:rsidRPr="004F2FF5">
              <w:rPr>
                <w:rFonts w:ascii="Palatino Linotype" w:hAnsi="Palatino Linotype"/>
                <w:sz w:val="20"/>
                <w:szCs w:val="20"/>
              </w:rPr>
              <w:t>Professional groups</w:t>
            </w:r>
          </w:p>
        </w:tc>
        <w:tc>
          <w:tcPr>
            <w:tcW w:w="707" w:type="pct"/>
            <w:shd w:val="clear" w:color="auto" w:fill="auto"/>
          </w:tcPr>
          <w:p w:rsidR="004F2FF5" w:rsidRPr="004F2FF5" w:rsidRDefault="003051D7" w:rsidP="00622D1B">
            <w:pPr>
              <w:tabs>
                <w:tab w:val="decimal" w:pos="794"/>
              </w:tabs>
              <w:spacing w:line="48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1.4</w:t>
            </w:r>
          </w:p>
        </w:tc>
        <w:tc>
          <w:tcPr>
            <w:tcW w:w="707" w:type="pct"/>
            <w:shd w:val="clear" w:color="auto" w:fill="auto"/>
          </w:tcPr>
          <w:p w:rsidR="004F2FF5" w:rsidRPr="004F2FF5" w:rsidRDefault="003051D7" w:rsidP="00622D1B">
            <w:pPr>
              <w:tabs>
                <w:tab w:val="decimal" w:pos="794"/>
              </w:tabs>
              <w:spacing w:line="48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5.2</w:t>
            </w:r>
          </w:p>
        </w:tc>
        <w:tc>
          <w:tcPr>
            <w:tcW w:w="707" w:type="pct"/>
            <w:shd w:val="clear" w:color="auto" w:fill="auto"/>
          </w:tcPr>
          <w:p w:rsidR="004F2FF5" w:rsidRPr="004F2FF5" w:rsidRDefault="003051D7" w:rsidP="00622D1B">
            <w:pPr>
              <w:tabs>
                <w:tab w:val="decimal" w:pos="794"/>
              </w:tabs>
              <w:spacing w:line="48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1.8</w:t>
            </w:r>
          </w:p>
        </w:tc>
        <w:tc>
          <w:tcPr>
            <w:tcW w:w="707" w:type="pct"/>
            <w:shd w:val="clear" w:color="auto" w:fill="auto"/>
          </w:tcPr>
          <w:p w:rsidR="004F2FF5" w:rsidRPr="004F2FF5" w:rsidRDefault="003051D7" w:rsidP="00622D1B">
            <w:pPr>
              <w:tabs>
                <w:tab w:val="decimal" w:pos="794"/>
              </w:tabs>
              <w:spacing w:line="48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2.4</w:t>
            </w:r>
          </w:p>
        </w:tc>
        <w:tc>
          <w:tcPr>
            <w:tcW w:w="964" w:type="pct"/>
            <w:shd w:val="clear" w:color="auto" w:fill="auto"/>
          </w:tcPr>
          <w:p w:rsidR="004F2FF5" w:rsidRPr="004F2FF5" w:rsidRDefault="004F2FF5" w:rsidP="00622D1B">
            <w:pPr>
              <w:tabs>
                <w:tab w:val="decimal" w:pos="977"/>
              </w:tabs>
              <w:spacing w:line="48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4F2FF5">
              <w:rPr>
                <w:rFonts w:ascii="Palatino Linotype" w:hAnsi="Palatino Linotype"/>
                <w:sz w:val="20"/>
                <w:szCs w:val="20"/>
              </w:rPr>
              <w:t>11.5</w:t>
            </w:r>
          </w:p>
        </w:tc>
      </w:tr>
      <w:tr w:rsidR="00180E59" w:rsidRPr="004F2FF5" w:rsidTr="008C7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8" w:type="pct"/>
            <w:shd w:val="clear" w:color="auto" w:fill="auto"/>
          </w:tcPr>
          <w:p w:rsidR="004F2FF5" w:rsidRPr="004F2FF5" w:rsidRDefault="004F2FF5" w:rsidP="00622D1B">
            <w:pPr>
              <w:spacing w:line="480" w:lineRule="auto"/>
              <w:rPr>
                <w:rFonts w:ascii="Palatino Linotype" w:hAnsi="Palatino Linotype"/>
                <w:sz w:val="20"/>
                <w:szCs w:val="20"/>
              </w:rPr>
            </w:pPr>
            <w:r w:rsidRPr="004F2FF5">
              <w:rPr>
                <w:rFonts w:ascii="Palatino Linotype" w:hAnsi="Palatino Linotype"/>
                <w:sz w:val="20"/>
                <w:szCs w:val="20"/>
              </w:rPr>
              <w:t>Identity groups</w:t>
            </w:r>
          </w:p>
        </w:tc>
        <w:tc>
          <w:tcPr>
            <w:tcW w:w="707" w:type="pct"/>
            <w:shd w:val="clear" w:color="auto" w:fill="auto"/>
          </w:tcPr>
          <w:p w:rsidR="004F2FF5" w:rsidRPr="004F2FF5" w:rsidRDefault="003051D7" w:rsidP="00622D1B">
            <w:pPr>
              <w:tabs>
                <w:tab w:val="decimal" w:pos="794"/>
              </w:tabs>
              <w:spacing w:line="48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3.7</w:t>
            </w:r>
          </w:p>
        </w:tc>
        <w:tc>
          <w:tcPr>
            <w:tcW w:w="707" w:type="pct"/>
            <w:shd w:val="clear" w:color="auto" w:fill="auto"/>
          </w:tcPr>
          <w:p w:rsidR="004F2FF5" w:rsidRPr="004F2FF5" w:rsidRDefault="003051D7" w:rsidP="00622D1B">
            <w:pPr>
              <w:tabs>
                <w:tab w:val="decimal" w:pos="794"/>
              </w:tabs>
              <w:spacing w:line="48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10.8</w:t>
            </w:r>
          </w:p>
        </w:tc>
        <w:tc>
          <w:tcPr>
            <w:tcW w:w="707" w:type="pct"/>
            <w:shd w:val="clear" w:color="auto" w:fill="auto"/>
          </w:tcPr>
          <w:p w:rsidR="004F2FF5" w:rsidRPr="004F2FF5" w:rsidRDefault="003051D7" w:rsidP="00622D1B">
            <w:pPr>
              <w:tabs>
                <w:tab w:val="decimal" w:pos="794"/>
              </w:tabs>
              <w:spacing w:line="48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15.9</w:t>
            </w:r>
          </w:p>
        </w:tc>
        <w:tc>
          <w:tcPr>
            <w:tcW w:w="707" w:type="pct"/>
            <w:shd w:val="clear" w:color="auto" w:fill="auto"/>
          </w:tcPr>
          <w:p w:rsidR="004F2FF5" w:rsidRPr="004F2FF5" w:rsidRDefault="003051D7" w:rsidP="00622D1B">
            <w:pPr>
              <w:tabs>
                <w:tab w:val="decimal" w:pos="794"/>
              </w:tabs>
              <w:spacing w:line="48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9.9</w:t>
            </w:r>
          </w:p>
        </w:tc>
        <w:tc>
          <w:tcPr>
            <w:tcW w:w="964" w:type="pct"/>
            <w:shd w:val="clear" w:color="auto" w:fill="auto"/>
          </w:tcPr>
          <w:p w:rsidR="004F2FF5" w:rsidRPr="004F2FF5" w:rsidRDefault="004F2FF5" w:rsidP="00622D1B">
            <w:pPr>
              <w:tabs>
                <w:tab w:val="decimal" w:pos="977"/>
              </w:tabs>
              <w:spacing w:line="48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4F2FF5">
              <w:rPr>
                <w:rFonts w:ascii="Palatino Linotype" w:hAnsi="Palatino Linotype"/>
                <w:sz w:val="20"/>
                <w:szCs w:val="20"/>
              </w:rPr>
              <w:t>14.4</w:t>
            </w:r>
          </w:p>
        </w:tc>
      </w:tr>
      <w:tr w:rsidR="00180E59" w:rsidRPr="004F2FF5" w:rsidTr="008C7664">
        <w:tc>
          <w:tcPr>
            <w:cnfStyle w:val="001000000000" w:firstRow="0" w:lastRow="0" w:firstColumn="1" w:lastColumn="0" w:oddVBand="0" w:evenVBand="0" w:oddHBand="0" w:evenHBand="0" w:firstRowFirstColumn="0" w:firstRowLastColumn="0" w:lastRowFirstColumn="0" w:lastRowLastColumn="0"/>
            <w:tcW w:w="1208" w:type="pct"/>
            <w:shd w:val="clear" w:color="auto" w:fill="auto"/>
          </w:tcPr>
          <w:p w:rsidR="004F2FF5" w:rsidRPr="004F2FF5" w:rsidRDefault="004F2FF5" w:rsidP="00622D1B">
            <w:pPr>
              <w:spacing w:line="480" w:lineRule="auto"/>
              <w:rPr>
                <w:rFonts w:ascii="Palatino Linotype" w:hAnsi="Palatino Linotype"/>
                <w:sz w:val="20"/>
                <w:szCs w:val="20"/>
              </w:rPr>
            </w:pPr>
            <w:r w:rsidRPr="004F2FF5">
              <w:rPr>
                <w:rFonts w:ascii="Palatino Linotype" w:hAnsi="Palatino Linotype"/>
                <w:sz w:val="20"/>
                <w:szCs w:val="20"/>
              </w:rPr>
              <w:t>Hobby groups</w:t>
            </w:r>
          </w:p>
        </w:tc>
        <w:tc>
          <w:tcPr>
            <w:tcW w:w="707" w:type="pct"/>
            <w:shd w:val="clear" w:color="auto" w:fill="auto"/>
          </w:tcPr>
          <w:p w:rsidR="004F2FF5" w:rsidRPr="004F2FF5" w:rsidRDefault="003051D7" w:rsidP="00622D1B">
            <w:pPr>
              <w:tabs>
                <w:tab w:val="decimal" w:pos="794"/>
              </w:tabs>
              <w:spacing w:line="48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2.5</w:t>
            </w:r>
          </w:p>
        </w:tc>
        <w:tc>
          <w:tcPr>
            <w:tcW w:w="707" w:type="pct"/>
            <w:shd w:val="clear" w:color="auto" w:fill="auto"/>
          </w:tcPr>
          <w:p w:rsidR="004F2FF5" w:rsidRPr="004F2FF5" w:rsidRDefault="003051D7" w:rsidP="00622D1B">
            <w:pPr>
              <w:tabs>
                <w:tab w:val="decimal" w:pos="794"/>
              </w:tabs>
              <w:spacing w:line="48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4.4</w:t>
            </w:r>
          </w:p>
        </w:tc>
        <w:tc>
          <w:tcPr>
            <w:tcW w:w="707" w:type="pct"/>
            <w:shd w:val="clear" w:color="auto" w:fill="auto"/>
          </w:tcPr>
          <w:p w:rsidR="004F2FF5" w:rsidRPr="004F2FF5" w:rsidRDefault="003051D7" w:rsidP="00622D1B">
            <w:pPr>
              <w:tabs>
                <w:tab w:val="decimal" w:pos="794"/>
              </w:tabs>
              <w:spacing w:line="48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4.4</w:t>
            </w:r>
          </w:p>
        </w:tc>
        <w:tc>
          <w:tcPr>
            <w:tcW w:w="707" w:type="pct"/>
            <w:shd w:val="clear" w:color="auto" w:fill="auto"/>
          </w:tcPr>
          <w:p w:rsidR="004F2FF5" w:rsidRPr="004F2FF5" w:rsidRDefault="003051D7" w:rsidP="00622D1B">
            <w:pPr>
              <w:tabs>
                <w:tab w:val="decimal" w:pos="794"/>
              </w:tabs>
              <w:spacing w:line="48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3.7</w:t>
            </w:r>
          </w:p>
        </w:tc>
        <w:tc>
          <w:tcPr>
            <w:tcW w:w="964" w:type="pct"/>
            <w:shd w:val="clear" w:color="auto" w:fill="auto"/>
          </w:tcPr>
          <w:p w:rsidR="004F2FF5" w:rsidRPr="004F2FF5" w:rsidRDefault="004F2FF5" w:rsidP="00622D1B">
            <w:pPr>
              <w:tabs>
                <w:tab w:val="decimal" w:pos="977"/>
              </w:tabs>
              <w:spacing w:line="48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4F2FF5">
              <w:rPr>
                <w:rFonts w:ascii="Palatino Linotype" w:hAnsi="Palatino Linotype"/>
                <w:sz w:val="20"/>
                <w:szCs w:val="20"/>
              </w:rPr>
              <w:t>12.7</w:t>
            </w:r>
          </w:p>
        </w:tc>
      </w:tr>
      <w:tr w:rsidR="00180E59" w:rsidRPr="004F2FF5" w:rsidTr="008C7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8" w:type="pct"/>
            <w:shd w:val="clear" w:color="auto" w:fill="auto"/>
          </w:tcPr>
          <w:p w:rsidR="004F2FF5" w:rsidRPr="004F2FF5" w:rsidRDefault="004F2FF5" w:rsidP="00622D1B">
            <w:pPr>
              <w:spacing w:line="480" w:lineRule="auto"/>
              <w:rPr>
                <w:rFonts w:ascii="Palatino Linotype" w:hAnsi="Palatino Linotype"/>
                <w:sz w:val="20"/>
                <w:szCs w:val="20"/>
              </w:rPr>
            </w:pPr>
            <w:r w:rsidRPr="004F2FF5">
              <w:rPr>
                <w:rFonts w:ascii="Palatino Linotype" w:hAnsi="Palatino Linotype"/>
                <w:sz w:val="20"/>
                <w:szCs w:val="20"/>
              </w:rPr>
              <w:t>Public interest groups</w:t>
            </w:r>
          </w:p>
        </w:tc>
        <w:tc>
          <w:tcPr>
            <w:tcW w:w="707" w:type="pct"/>
            <w:shd w:val="clear" w:color="auto" w:fill="auto"/>
          </w:tcPr>
          <w:p w:rsidR="004F2FF5" w:rsidRPr="004F2FF5" w:rsidRDefault="003051D7" w:rsidP="00622D1B">
            <w:pPr>
              <w:tabs>
                <w:tab w:val="decimal" w:pos="794"/>
              </w:tabs>
              <w:spacing w:line="48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10.5</w:t>
            </w:r>
          </w:p>
        </w:tc>
        <w:tc>
          <w:tcPr>
            <w:tcW w:w="707" w:type="pct"/>
            <w:shd w:val="clear" w:color="auto" w:fill="auto"/>
          </w:tcPr>
          <w:p w:rsidR="004F2FF5" w:rsidRPr="004F2FF5" w:rsidRDefault="003051D7" w:rsidP="00622D1B">
            <w:pPr>
              <w:tabs>
                <w:tab w:val="decimal" w:pos="794"/>
              </w:tabs>
              <w:spacing w:line="48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9.1</w:t>
            </w:r>
          </w:p>
        </w:tc>
        <w:tc>
          <w:tcPr>
            <w:tcW w:w="707" w:type="pct"/>
            <w:shd w:val="clear" w:color="auto" w:fill="auto"/>
          </w:tcPr>
          <w:p w:rsidR="004F2FF5" w:rsidRPr="004F2FF5" w:rsidRDefault="003051D7" w:rsidP="00622D1B">
            <w:pPr>
              <w:tabs>
                <w:tab w:val="decimal" w:pos="794"/>
              </w:tabs>
              <w:spacing w:line="48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4.1</w:t>
            </w:r>
          </w:p>
        </w:tc>
        <w:tc>
          <w:tcPr>
            <w:tcW w:w="707" w:type="pct"/>
            <w:shd w:val="clear" w:color="auto" w:fill="auto"/>
          </w:tcPr>
          <w:p w:rsidR="004F2FF5" w:rsidRPr="004F2FF5" w:rsidRDefault="003051D7" w:rsidP="00622D1B">
            <w:pPr>
              <w:tabs>
                <w:tab w:val="decimal" w:pos="794"/>
              </w:tabs>
              <w:spacing w:line="48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7.8</w:t>
            </w:r>
          </w:p>
        </w:tc>
        <w:tc>
          <w:tcPr>
            <w:tcW w:w="964" w:type="pct"/>
            <w:shd w:val="clear" w:color="auto" w:fill="auto"/>
          </w:tcPr>
          <w:p w:rsidR="004F2FF5" w:rsidRPr="004F2FF5" w:rsidRDefault="004F2FF5" w:rsidP="00622D1B">
            <w:pPr>
              <w:tabs>
                <w:tab w:val="decimal" w:pos="977"/>
              </w:tabs>
              <w:spacing w:line="48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4F2FF5">
              <w:rPr>
                <w:rFonts w:ascii="Palatino Linotype" w:hAnsi="Palatino Linotype"/>
                <w:sz w:val="20"/>
                <w:szCs w:val="20"/>
              </w:rPr>
              <w:t>15.6</w:t>
            </w:r>
          </w:p>
        </w:tc>
      </w:tr>
      <w:tr w:rsidR="00180E59" w:rsidRPr="004F2FF5" w:rsidTr="008C7664">
        <w:tc>
          <w:tcPr>
            <w:cnfStyle w:val="001000000000" w:firstRow="0" w:lastRow="0" w:firstColumn="1" w:lastColumn="0" w:oddVBand="0" w:evenVBand="0" w:oddHBand="0" w:evenHBand="0" w:firstRowFirstColumn="0" w:firstRowLastColumn="0" w:lastRowFirstColumn="0" w:lastRowLastColumn="0"/>
            <w:tcW w:w="1208" w:type="pct"/>
            <w:shd w:val="clear" w:color="auto" w:fill="auto"/>
          </w:tcPr>
          <w:p w:rsidR="004F2FF5" w:rsidRPr="004F2FF5" w:rsidRDefault="004F2FF5" w:rsidP="00622D1B">
            <w:pPr>
              <w:spacing w:line="480" w:lineRule="auto"/>
              <w:rPr>
                <w:rFonts w:ascii="Palatino Linotype" w:hAnsi="Palatino Linotype"/>
                <w:sz w:val="20"/>
                <w:szCs w:val="20"/>
              </w:rPr>
            </w:pPr>
            <w:r w:rsidRPr="004F2FF5">
              <w:rPr>
                <w:rFonts w:ascii="Palatino Linotype" w:hAnsi="Palatino Linotype"/>
                <w:sz w:val="20"/>
                <w:szCs w:val="20"/>
              </w:rPr>
              <w:t>Total</w:t>
            </w:r>
          </w:p>
        </w:tc>
        <w:tc>
          <w:tcPr>
            <w:tcW w:w="707" w:type="pct"/>
            <w:shd w:val="clear" w:color="auto" w:fill="auto"/>
          </w:tcPr>
          <w:p w:rsidR="004F2FF5" w:rsidRPr="004F2FF5" w:rsidRDefault="004F2FF5" w:rsidP="00622D1B">
            <w:pPr>
              <w:tabs>
                <w:tab w:val="decimal" w:pos="794"/>
              </w:tabs>
              <w:spacing w:line="48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4F2FF5">
              <w:rPr>
                <w:rFonts w:ascii="Palatino Linotype" w:hAnsi="Palatino Linotype"/>
                <w:sz w:val="20"/>
                <w:szCs w:val="20"/>
              </w:rPr>
              <w:t>100.0</w:t>
            </w:r>
          </w:p>
        </w:tc>
        <w:tc>
          <w:tcPr>
            <w:tcW w:w="707" w:type="pct"/>
            <w:shd w:val="clear" w:color="auto" w:fill="auto"/>
          </w:tcPr>
          <w:p w:rsidR="004F2FF5" w:rsidRPr="004F2FF5" w:rsidRDefault="004F2FF5" w:rsidP="00622D1B">
            <w:pPr>
              <w:tabs>
                <w:tab w:val="decimal" w:pos="794"/>
              </w:tabs>
              <w:spacing w:line="48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4F2FF5">
              <w:rPr>
                <w:rFonts w:ascii="Palatino Linotype" w:hAnsi="Palatino Linotype"/>
                <w:sz w:val="20"/>
                <w:szCs w:val="20"/>
              </w:rPr>
              <w:t>100.0</w:t>
            </w:r>
          </w:p>
        </w:tc>
        <w:tc>
          <w:tcPr>
            <w:tcW w:w="707" w:type="pct"/>
            <w:shd w:val="clear" w:color="auto" w:fill="auto"/>
          </w:tcPr>
          <w:p w:rsidR="004F2FF5" w:rsidRPr="004F2FF5" w:rsidRDefault="004F2FF5" w:rsidP="00622D1B">
            <w:pPr>
              <w:tabs>
                <w:tab w:val="decimal" w:pos="794"/>
              </w:tabs>
              <w:spacing w:line="48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4F2FF5">
              <w:rPr>
                <w:rFonts w:ascii="Palatino Linotype" w:hAnsi="Palatino Linotype"/>
                <w:sz w:val="20"/>
                <w:szCs w:val="20"/>
              </w:rPr>
              <w:t>100.0</w:t>
            </w:r>
          </w:p>
        </w:tc>
        <w:tc>
          <w:tcPr>
            <w:tcW w:w="707" w:type="pct"/>
            <w:shd w:val="clear" w:color="auto" w:fill="auto"/>
          </w:tcPr>
          <w:p w:rsidR="004F2FF5" w:rsidRPr="004F2FF5" w:rsidRDefault="004F2FF5" w:rsidP="00622D1B">
            <w:pPr>
              <w:tabs>
                <w:tab w:val="decimal" w:pos="794"/>
              </w:tabs>
              <w:spacing w:line="48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4F2FF5">
              <w:rPr>
                <w:rFonts w:ascii="Palatino Linotype" w:hAnsi="Palatino Linotype"/>
                <w:sz w:val="20"/>
                <w:szCs w:val="20"/>
              </w:rPr>
              <w:t>100.0</w:t>
            </w:r>
          </w:p>
        </w:tc>
        <w:tc>
          <w:tcPr>
            <w:tcW w:w="964" w:type="pct"/>
            <w:shd w:val="clear" w:color="auto" w:fill="auto"/>
          </w:tcPr>
          <w:p w:rsidR="004F2FF5" w:rsidRPr="004F2FF5" w:rsidRDefault="004F2FF5" w:rsidP="00622D1B">
            <w:pPr>
              <w:tabs>
                <w:tab w:val="decimal" w:pos="977"/>
              </w:tabs>
              <w:spacing w:line="48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4F2FF5">
              <w:rPr>
                <w:rFonts w:ascii="Palatino Linotype" w:hAnsi="Palatino Linotype"/>
                <w:sz w:val="20"/>
                <w:szCs w:val="20"/>
              </w:rPr>
              <w:t>100.0</w:t>
            </w:r>
          </w:p>
        </w:tc>
      </w:tr>
      <w:tr w:rsidR="00180E59" w:rsidRPr="004F2FF5" w:rsidTr="008C7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8" w:type="pct"/>
            <w:shd w:val="clear" w:color="auto" w:fill="auto"/>
          </w:tcPr>
          <w:p w:rsidR="004F2FF5" w:rsidRPr="004F2FF5" w:rsidRDefault="004F2FF5" w:rsidP="00622D1B">
            <w:pPr>
              <w:spacing w:line="480" w:lineRule="auto"/>
              <w:rPr>
                <w:rFonts w:ascii="Palatino Linotype" w:hAnsi="Palatino Linotype"/>
                <w:i/>
                <w:sz w:val="20"/>
                <w:szCs w:val="20"/>
              </w:rPr>
            </w:pPr>
            <w:r w:rsidRPr="004F2FF5">
              <w:rPr>
                <w:rFonts w:ascii="Palatino Linotype" w:hAnsi="Palatino Linotype"/>
                <w:i/>
                <w:sz w:val="20"/>
                <w:szCs w:val="20"/>
              </w:rPr>
              <w:t>All groups</w:t>
            </w:r>
          </w:p>
        </w:tc>
        <w:tc>
          <w:tcPr>
            <w:tcW w:w="707" w:type="pct"/>
            <w:shd w:val="clear" w:color="auto" w:fill="auto"/>
          </w:tcPr>
          <w:p w:rsidR="004F2FF5" w:rsidRPr="004F2FF5" w:rsidRDefault="003051D7" w:rsidP="00622D1B">
            <w:pPr>
              <w:spacing w:line="48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i/>
                <w:sz w:val="20"/>
                <w:szCs w:val="20"/>
              </w:rPr>
            </w:pPr>
            <w:r>
              <w:rPr>
                <w:rFonts w:ascii="Palatino Linotype" w:hAnsi="Palatino Linotype"/>
                <w:i/>
                <w:sz w:val="20"/>
                <w:szCs w:val="20"/>
              </w:rPr>
              <w:t>669</w:t>
            </w:r>
          </w:p>
        </w:tc>
        <w:tc>
          <w:tcPr>
            <w:tcW w:w="707" w:type="pct"/>
            <w:shd w:val="clear" w:color="auto" w:fill="auto"/>
          </w:tcPr>
          <w:p w:rsidR="004F2FF5" w:rsidRPr="004F2FF5" w:rsidRDefault="003051D7" w:rsidP="00622D1B">
            <w:pPr>
              <w:spacing w:line="48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i/>
                <w:sz w:val="20"/>
                <w:szCs w:val="20"/>
              </w:rPr>
            </w:pPr>
            <w:r>
              <w:rPr>
                <w:rFonts w:ascii="Palatino Linotype" w:hAnsi="Palatino Linotype"/>
                <w:i/>
                <w:sz w:val="20"/>
                <w:szCs w:val="20"/>
              </w:rPr>
              <w:t>407</w:t>
            </w:r>
          </w:p>
        </w:tc>
        <w:tc>
          <w:tcPr>
            <w:tcW w:w="707" w:type="pct"/>
            <w:shd w:val="clear" w:color="auto" w:fill="auto"/>
          </w:tcPr>
          <w:p w:rsidR="004F2FF5" w:rsidRPr="004F2FF5" w:rsidRDefault="003051D7" w:rsidP="00622D1B">
            <w:pPr>
              <w:spacing w:line="48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i/>
                <w:sz w:val="20"/>
                <w:szCs w:val="20"/>
              </w:rPr>
            </w:pPr>
            <w:r>
              <w:rPr>
                <w:rFonts w:ascii="Palatino Linotype" w:hAnsi="Palatino Linotype"/>
                <w:i/>
                <w:sz w:val="20"/>
                <w:szCs w:val="20"/>
              </w:rPr>
              <w:t>616</w:t>
            </w:r>
          </w:p>
        </w:tc>
        <w:tc>
          <w:tcPr>
            <w:tcW w:w="707" w:type="pct"/>
            <w:shd w:val="clear" w:color="auto" w:fill="auto"/>
          </w:tcPr>
          <w:p w:rsidR="004F2FF5" w:rsidRPr="004F2FF5" w:rsidRDefault="003051D7" w:rsidP="00622D1B">
            <w:pPr>
              <w:spacing w:line="48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i/>
                <w:sz w:val="20"/>
                <w:szCs w:val="20"/>
              </w:rPr>
            </w:pPr>
            <w:r>
              <w:rPr>
                <w:rFonts w:ascii="Palatino Linotype" w:hAnsi="Palatino Linotype"/>
                <w:i/>
                <w:sz w:val="20"/>
                <w:szCs w:val="20"/>
              </w:rPr>
              <w:t>1,692</w:t>
            </w:r>
          </w:p>
        </w:tc>
        <w:tc>
          <w:tcPr>
            <w:tcW w:w="964" w:type="pct"/>
            <w:shd w:val="clear" w:color="auto" w:fill="auto"/>
          </w:tcPr>
          <w:p w:rsidR="004F2FF5" w:rsidRPr="004F2FF5" w:rsidRDefault="004F2FF5" w:rsidP="00622D1B">
            <w:pPr>
              <w:spacing w:line="48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i/>
                <w:sz w:val="20"/>
                <w:szCs w:val="20"/>
              </w:rPr>
            </w:pPr>
            <w:r w:rsidRPr="004F2FF5">
              <w:rPr>
                <w:rFonts w:ascii="Palatino Linotype" w:hAnsi="Palatino Linotype"/>
                <w:i/>
                <w:sz w:val="20"/>
                <w:szCs w:val="20"/>
              </w:rPr>
              <w:t>1,109</w:t>
            </w:r>
          </w:p>
        </w:tc>
      </w:tr>
    </w:tbl>
    <w:p w:rsidR="004F2FF5" w:rsidRPr="00085541" w:rsidRDefault="004F2FF5" w:rsidP="00622D1B">
      <w:pPr>
        <w:spacing w:after="0" w:line="480" w:lineRule="auto"/>
        <w:rPr>
          <w:rFonts w:ascii="Palatino Linotype" w:hAnsi="Palatino Linotype"/>
          <w:sz w:val="20"/>
          <w:szCs w:val="20"/>
        </w:rPr>
      </w:pPr>
      <w:r w:rsidRPr="00085541">
        <w:rPr>
          <w:rFonts w:ascii="Palatino Linotype" w:hAnsi="Palatino Linotype"/>
          <w:sz w:val="20"/>
          <w:szCs w:val="20"/>
        </w:rPr>
        <w:t xml:space="preserve">Note: Chi-square = </w:t>
      </w:r>
      <w:r w:rsidR="00127B3E">
        <w:rPr>
          <w:rFonts w:ascii="Palatino Linotype" w:hAnsi="Palatino Linotype"/>
          <w:sz w:val="20"/>
          <w:szCs w:val="20"/>
        </w:rPr>
        <w:t>310.68</w:t>
      </w:r>
      <w:r w:rsidRPr="00085541">
        <w:rPr>
          <w:rFonts w:ascii="Palatino Linotype" w:hAnsi="Palatino Linotype"/>
          <w:sz w:val="20"/>
          <w:szCs w:val="20"/>
        </w:rPr>
        <w:t>, significant at the 0.001 level. Cramér's V = 0.</w:t>
      </w:r>
      <w:r w:rsidR="00127B3E">
        <w:rPr>
          <w:rFonts w:ascii="Palatino Linotype" w:hAnsi="Palatino Linotype"/>
          <w:sz w:val="20"/>
          <w:szCs w:val="20"/>
        </w:rPr>
        <w:t>303</w:t>
      </w:r>
      <w:r w:rsidR="0033128A">
        <w:rPr>
          <w:rFonts w:ascii="Palatino Linotype" w:hAnsi="Palatino Linotype"/>
          <w:sz w:val="20"/>
          <w:szCs w:val="20"/>
        </w:rPr>
        <w:t>.</w:t>
      </w:r>
    </w:p>
    <w:p w:rsidR="00574A6F" w:rsidRDefault="00574A6F" w:rsidP="00574A6F">
      <w:pPr>
        <w:spacing w:after="0" w:line="480" w:lineRule="auto"/>
        <w:divId w:val="1523009763"/>
        <w:rPr>
          <w:rFonts w:ascii="Palatino Linotype" w:hAnsi="Palatino Linotype"/>
        </w:rPr>
      </w:pPr>
    </w:p>
    <w:p w:rsidR="009A41C0" w:rsidRPr="00C449B7" w:rsidRDefault="00B217AC" w:rsidP="00574A6F">
      <w:pPr>
        <w:spacing w:after="0" w:line="480" w:lineRule="auto"/>
        <w:divId w:val="1523009763"/>
        <w:rPr>
          <w:rFonts w:ascii="Palatino Linotype" w:hAnsi="Palatino Linotype"/>
        </w:rPr>
      </w:pPr>
      <w:r w:rsidRPr="00C449B7">
        <w:rPr>
          <w:rFonts w:ascii="Palatino Linotype" w:hAnsi="Palatino Linotype"/>
        </w:rPr>
        <w:t xml:space="preserve">Overall, </w:t>
      </w:r>
      <w:r w:rsidR="007B5B2A">
        <w:rPr>
          <w:rFonts w:ascii="Palatino Linotype" w:hAnsi="Palatino Linotype"/>
        </w:rPr>
        <w:t xml:space="preserve">the </w:t>
      </w:r>
      <w:r w:rsidRPr="00C449B7">
        <w:rPr>
          <w:rFonts w:ascii="Palatino Linotype" w:hAnsi="Palatino Linotype"/>
        </w:rPr>
        <w:t xml:space="preserve">data </w:t>
      </w:r>
      <w:r w:rsidR="00C54BF3">
        <w:rPr>
          <w:rFonts w:ascii="Palatino Linotype" w:hAnsi="Palatino Linotype"/>
        </w:rPr>
        <w:t xml:space="preserve">supports </w:t>
      </w:r>
      <w:r w:rsidRPr="00C449B7">
        <w:rPr>
          <w:rFonts w:ascii="Palatino Linotype" w:hAnsi="Palatino Linotype"/>
        </w:rPr>
        <w:t>the pattern from US studies</w:t>
      </w:r>
      <w:r w:rsidR="00725522">
        <w:rPr>
          <w:rFonts w:ascii="Palatino Linotype" w:hAnsi="Palatino Linotype"/>
        </w:rPr>
        <w:t xml:space="preserve"> (</w:t>
      </w:r>
      <w:r w:rsidR="00787D71">
        <w:rPr>
          <w:rFonts w:ascii="Palatino Linotype" w:hAnsi="Palatino Linotype"/>
        </w:rPr>
        <w:t>Yackee and Yackee 2006</w:t>
      </w:r>
      <w:r w:rsidR="00725522">
        <w:rPr>
          <w:rFonts w:ascii="Palatino Linotype" w:hAnsi="Palatino Linotype"/>
        </w:rPr>
        <w:t xml:space="preserve">) </w:t>
      </w:r>
      <w:r w:rsidRPr="00C449B7">
        <w:rPr>
          <w:rFonts w:ascii="Palatino Linotype" w:hAnsi="Palatino Linotype"/>
        </w:rPr>
        <w:t xml:space="preserve">that business interests are </w:t>
      </w:r>
      <w:r w:rsidR="009A41C0" w:rsidRPr="00C449B7">
        <w:rPr>
          <w:rFonts w:ascii="Palatino Linotype" w:hAnsi="Palatino Linotype"/>
        </w:rPr>
        <w:t>very</w:t>
      </w:r>
      <w:r w:rsidRPr="00C449B7">
        <w:rPr>
          <w:rFonts w:ascii="Palatino Linotype" w:hAnsi="Palatino Linotype"/>
        </w:rPr>
        <w:t xml:space="preserve"> active participants</w:t>
      </w:r>
      <w:r w:rsidR="00C54BF3">
        <w:rPr>
          <w:rFonts w:ascii="Palatino Linotype" w:hAnsi="Palatino Linotype"/>
        </w:rPr>
        <w:t>. Across all consultations</w:t>
      </w:r>
      <w:r w:rsidR="00C449B7">
        <w:rPr>
          <w:rFonts w:ascii="Palatino Linotype" w:hAnsi="Palatino Linotype"/>
        </w:rPr>
        <w:t xml:space="preserve"> </w:t>
      </w:r>
      <w:r w:rsidR="00C54BF3">
        <w:rPr>
          <w:rFonts w:ascii="Palatino Linotype" w:hAnsi="Palatino Linotype"/>
        </w:rPr>
        <w:t xml:space="preserve">they </w:t>
      </w:r>
      <w:r w:rsidRPr="00C449B7">
        <w:rPr>
          <w:rFonts w:ascii="Palatino Linotype" w:hAnsi="Palatino Linotype"/>
        </w:rPr>
        <w:t>account for 41</w:t>
      </w:r>
      <w:r w:rsidR="00CF6A55">
        <w:rPr>
          <w:rFonts w:ascii="Palatino Linotype" w:hAnsi="Palatino Linotype"/>
        </w:rPr>
        <w:t>%</w:t>
      </w:r>
      <w:r w:rsidRPr="00C449B7">
        <w:rPr>
          <w:rFonts w:ascii="Palatino Linotype" w:hAnsi="Palatino Linotype"/>
        </w:rPr>
        <w:t xml:space="preserve"> of replies. Trade unions </w:t>
      </w:r>
      <w:r w:rsidR="00C54BF3">
        <w:rPr>
          <w:rFonts w:ascii="Palatino Linotype" w:hAnsi="Palatino Linotype"/>
        </w:rPr>
        <w:t xml:space="preserve">and associations of </w:t>
      </w:r>
      <w:r w:rsidR="00C54BF3" w:rsidRPr="00C449B7">
        <w:rPr>
          <w:rFonts w:ascii="Palatino Linotype" w:hAnsi="Palatino Linotype"/>
        </w:rPr>
        <w:t>authorities and institutions</w:t>
      </w:r>
      <w:r w:rsidR="00C54BF3">
        <w:rPr>
          <w:rFonts w:ascii="Palatino Linotype" w:hAnsi="Palatino Linotype"/>
        </w:rPr>
        <w:t xml:space="preserve"> </w:t>
      </w:r>
      <w:r w:rsidRPr="00C449B7">
        <w:rPr>
          <w:rFonts w:ascii="Palatino Linotype" w:hAnsi="Palatino Linotype"/>
        </w:rPr>
        <w:t>are also rather active</w:t>
      </w:r>
      <w:r w:rsidR="009A41C0" w:rsidRPr="00C449B7">
        <w:rPr>
          <w:rFonts w:ascii="Palatino Linotype" w:hAnsi="Palatino Linotype"/>
        </w:rPr>
        <w:t>.</w:t>
      </w:r>
      <w:r w:rsidR="00CF6A55">
        <w:rPr>
          <w:rFonts w:ascii="Palatino Linotype" w:hAnsi="Palatino Linotype"/>
        </w:rPr>
        <w:t xml:space="preserve"> Combined</w:t>
      </w:r>
      <w:r w:rsidR="009A41C0" w:rsidRPr="00C449B7">
        <w:rPr>
          <w:rFonts w:ascii="Palatino Linotype" w:hAnsi="Palatino Linotype"/>
        </w:rPr>
        <w:t xml:space="preserve">, the three types of labor market </w:t>
      </w:r>
      <w:proofErr w:type="gramStart"/>
      <w:r w:rsidR="009A41C0" w:rsidRPr="00C449B7">
        <w:rPr>
          <w:rFonts w:ascii="Palatino Linotype" w:hAnsi="Palatino Linotype"/>
        </w:rPr>
        <w:t>groups</w:t>
      </w:r>
      <w:proofErr w:type="gramEnd"/>
      <w:r w:rsidR="009A41C0" w:rsidRPr="00C449B7">
        <w:rPr>
          <w:rFonts w:ascii="Palatino Linotype" w:hAnsi="Palatino Linotype"/>
        </w:rPr>
        <w:t xml:space="preserve"> account for more than 75</w:t>
      </w:r>
      <w:r w:rsidR="00CF6A55">
        <w:rPr>
          <w:rFonts w:ascii="Palatino Linotype" w:hAnsi="Palatino Linotype"/>
        </w:rPr>
        <w:t>%</w:t>
      </w:r>
      <w:r w:rsidR="009A41C0" w:rsidRPr="00C449B7">
        <w:rPr>
          <w:rFonts w:ascii="Palatino Linotype" w:hAnsi="Palatino Linotype"/>
        </w:rPr>
        <w:t xml:space="preserve"> of all consultation replies</w:t>
      </w:r>
      <w:r w:rsidR="000103EF">
        <w:rPr>
          <w:rFonts w:ascii="Palatino Linotype" w:hAnsi="Palatino Linotype"/>
        </w:rPr>
        <w:t xml:space="preserve"> </w:t>
      </w:r>
      <w:r w:rsidR="007F4637">
        <w:rPr>
          <w:rFonts w:ascii="Palatino Linotype" w:hAnsi="Palatino Linotype"/>
        </w:rPr>
        <w:t>(</w:t>
      </w:r>
      <w:r w:rsidR="000103EF">
        <w:rPr>
          <w:rFonts w:ascii="Palatino Linotype" w:hAnsi="Palatino Linotype"/>
        </w:rPr>
        <w:t xml:space="preserve">compared to </w:t>
      </w:r>
      <w:r w:rsidR="007F4637">
        <w:rPr>
          <w:rFonts w:ascii="Palatino Linotype" w:hAnsi="Palatino Linotype"/>
        </w:rPr>
        <w:t xml:space="preserve">a share of </w:t>
      </w:r>
      <w:r w:rsidR="000103EF">
        <w:rPr>
          <w:rFonts w:ascii="Palatino Linotype" w:hAnsi="Palatino Linotype"/>
        </w:rPr>
        <w:t>45</w:t>
      </w:r>
      <w:r w:rsidR="00CF6A55">
        <w:rPr>
          <w:rFonts w:ascii="Palatino Linotype" w:hAnsi="Palatino Linotype"/>
        </w:rPr>
        <w:t>%</w:t>
      </w:r>
      <w:r w:rsidR="000103EF">
        <w:rPr>
          <w:rFonts w:ascii="Palatino Linotype" w:hAnsi="Palatino Linotype"/>
        </w:rPr>
        <w:t xml:space="preserve"> of the group </w:t>
      </w:r>
      <w:r w:rsidR="00CF6A55">
        <w:rPr>
          <w:rFonts w:ascii="Palatino Linotype" w:hAnsi="Palatino Linotype"/>
        </w:rPr>
        <w:t>“</w:t>
      </w:r>
      <w:r w:rsidR="000103EF">
        <w:rPr>
          <w:rFonts w:ascii="Palatino Linotype" w:hAnsi="Palatino Linotype"/>
        </w:rPr>
        <w:t>population</w:t>
      </w:r>
      <w:r w:rsidR="00CF6A55">
        <w:rPr>
          <w:rFonts w:ascii="Palatino Linotype" w:hAnsi="Palatino Linotype"/>
        </w:rPr>
        <w:t>”</w:t>
      </w:r>
      <w:r w:rsidR="007F4637">
        <w:rPr>
          <w:rFonts w:ascii="Palatino Linotype" w:hAnsi="Palatino Linotype"/>
        </w:rPr>
        <w:t>)</w:t>
      </w:r>
      <w:r w:rsidR="000103EF">
        <w:rPr>
          <w:rFonts w:ascii="Palatino Linotype" w:hAnsi="Palatino Linotype"/>
        </w:rPr>
        <w:t xml:space="preserve">. </w:t>
      </w:r>
      <w:r w:rsidR="009A41C0" w:rsidRPr="00C449B7">
        <w:rPr>
          <w:rFonts w:ascii="Palatino Linotype" w:hAnsi="Palatino Linotype"/>
        </w:rPr>
        <w:t xml:space="preserve">All other group types carry less </w:t>
      </w:r>
      <w:r w:rsidR="00C53670">
        <w:rPr>
          <w:rFonts w:ascii="Palatino Linotype" w:hAnsi="Palatino Linotype"/>
        </w:rPr>
        <w:t xml:space="preserve">numerical </w:t>
      </w:r>
      <w:r w:rsidR="009A41C0" w:rsidRPr="00C449B7">
        <w:rPr>
          <w:rFonts w:ascii="Palatino Linotype" w:hAnsi="Palatino Linotype"/>
        </w:rPr>
        <w:t>weight in the consultation</w:t>
      </w:r>
      <w:r w:rsidR="00C54BF3">
        <w:rPr>
          <w:rFonts w:ascii="Palatino Linotype" w:hAnsi="Palatino Linotype"/>
        </w:rPr>
        <w:t>s</w:t>
      </w:r>
      <w:r w:rsidR="009A41C0" w:rsidRPr="00C449B7">
        <w:rPr>
          <w:rFonts w:ascii="Palatino Linotype" w:hAnsi="Palatino Linotype"/>
        </w:rPr>
        <w:t xml:space="preserve"> than in the group </w:t>
      </w:r>
      <w:r w:rsidR="00CF6A55">
        <w:rPr>
          <w:rFonts w:ascii="Palatino Linotype" w:hAnsi="Palatino Linotype"/>
        </w:rPr>
        <w:t>“</w:t>
      </w:r>
      <w:r w:rsidR="009A41C0" w:rsidRPr="00C449B7">
        <w:rPr>
          <w:rFonts w:ascii="Palatino Linotype" w:hAnsi="Palatino Linotype"/>
        </w:rPr>
        <w:t>population</w:t>
      </w:r>
      <w:r w:rsidR="00CF6A55">
        <w:rPr>
          <w:rFonts w:ascii="Palatino Linotype" w:hAnsi="Palatino Linotype"/>
        </w:rPr>
        <w:t>”</w:t>
      </w:r>
      <w:r w:rsidR="009A41C0" w:rsidRPr="00C449B7">
        <w:rPr>
          <w:rFonts w:ascii="Palatino Linotype" w:hAnsi="Palatino Linotype"/>
        </w:rPr>
        <w:t xml:space="preserve"> as </w:t>
      </w:r>
      <w:r w:rsidR="000103EF">
        <w:rPr>
          <w:rFonts w:ascii="Palatino Linotype" w:hAnsi="Palatino Linotype"/>
        </w:rPr>
        <w:t xml:space="preserve">measured in the </w:t>
      </w:r>
      <w:r w:rsidR="009A41C0" w:rsidRPr="00C449B7">
        <w:rPr>
          <w:rFonts w:ascii="Palatino Linotype" w:hAnsi="Palatino Linotype"/>
        </w:rPr>
        <w:t>survey. Professional groups and hobby groups are almost absent in consultation</w:t>
      </w:r>
      <w:r w:rsidR="00C54BF3">
        <w:rPr>
          <w:rFonts w:ascii="Palatino Linotype" w:hAnsi="Palatino Linotype"/>
        </w:rPr>
        <w:t>s</w:t>
      </w:r>
      <w:r w:rsidR="009A41C0" w:rsidRPr="00C449B7">
        <w:rPr>
          <w:rFonts w:ascii="Palatino Linotype" w:hAnsi="Palatino Linotype"/>
        </w:rPr>
        <w:t xml:space="preserve"> even though they each represent about 12</w:t>
      </w:r>
      <w:r w:rsidR="00CF6A55">
        <w:rPr>
          <w:rFonts w:ascii="Palatino Linotype" w:hAnsi="Palatino Linotype"/>
        </w:rPr>
        <w:t xml:space="preserve">% </w:t>
      </w:r>
      <w:r w:rsidR="009A41C0" w:rsidRPr="00C449B7">
        <w:rPr>
          <w:rFonts w:ascii="Palatino Linotype" w:hAnsi="Palatino Linotype"/>
        </w:rPr>
        <w:t xml:space="preserve">of all groups. Identity groups </w:t>
      </w:r>
      <w:r w:rsidR="000103EF">
        <w:rPr>
          <w:rFonts w:ascii="Palatino Linotype" w:hAnsi="Palatino Linotype"/>
        </w:rPr>
        <w:t xml:space="preserve">and public interest groups </w:t>
      </w:r>
      <w:r w:rsidR="009A41C0" w:rsidRPr="00C449B7">
        <w:rPr>
          <w:rFonts w:ascii="Palatino Linotype" w:hAnsi="Palatino Linotype"/>
        </w:rPr>
        <w:t xml:space="preserve">fare somewhat better </w:t>
      </w:r>
      <w:r w:rsidR="00CF032D">
        <w:rPr>
          <w:rFonts w:ascii="Palatino Linotype" w:hAnsi="Palatino Linotype"/>
        </w:rPr>
        <w:t xml:space="preserve">with </w:t>
      </w:r>
      <w:r w:rsidR="007B5B2A">
        <w:rPr>
          <w:rFonts w:ascii="Palatino Linotype" w:hAnsi="Palatino Linotype"/>
        </w:rPr>
        <w:t>10</w:t>
      </w:r>
      <w:r w:rsidR="00CF6A55">
        <w:rPr>
          <w:rFonts w:ascii="Palatino Linotype" w:hAnsi="Palatino Linotype"/>
        </w:rPr>
        <w:t>%</w:t>
      </w:r>
      <w:r w:rsidR="009A41C0" w:rsidRPr="00C449B7">
        <w:rPr>
          <w:rFonts w:ascii="Palatino Linotype" w:hAnsi="Palatino Linotype"/>
        </w:rPr>
        <w:t xml:space="preserve"> </w:t>
      </w:r>
      <w:r w:rsidR="000103EF">
        <w:rPr>
          <w:rFonts w:ascii="Palatino Linotype" w:hAnsi="Palatino Linotype"/>
        </w:rPr>
        <w:t>and 8</w:t>
      </w:r>
      <w:r w:rsidR="00CF6A55">
        <w:rPr>
          <w:rFonts w:ascii="Palatino Linotype" w:hAnsi="Palatino Linotype"/>
        </w:rPr>
        <w:t>%</w:t>
      </w:r>
      <w:r w:rsidR="000103EF">
        <w:rPr>
          <w:rFonts w:ascii="Palatino Linotype" w:hAnsi="Palatino Linotype"/>
        </w:rPr>
        <w:t xml:space="preserve"> of the replies respectively</w:t>
      </w:r>
      <w:r w:rsidR="00A64EB3">
        <w:rPr>
          <w:rFonts w:ascii="Palatino Linotype" w:hAnsi="Palatino Linotype"/>
        </w:rPr>
        <w:t>,</w:t>
      </w:r>
      <w:r w:rsidR="009A41C0" w:rsidRPr="00C449B7">
        <w:rPr>
          <w:rFonts w:ascii="Palatino Linotype" w:hAnsi="Palatino Linotype"/>
        </w:rPr>
        <w:t xml:space="preserve"> </w:t>
      </w:r>
      <w:r w:rsidR="00A64EB3">
        <w:rPr>
          <w:rFonts w:ascii="Palatino Linotype" w:hAnsi="Palatino Linotype"/>
        </w:rPr>
        <w:t>but t</w:t>
      </w:r>
      <w:r w:rsidR="002A4EBC">
        <w:rPr>
          <w:rFonts w:ascii="Palatino Linotype" w:hAnsi="Palatino Linotype"/>
        </w:rPr>
        <w:t>heir participation is still below the</w:t>
      </w:r>
      <w:r w:rsidR="00A64EB3">
        <w:rPr>
          <w:rFonts w:ascii="Palatino Linotype" w:hAnsi="Palatino Linotype"/>
        </w:rPr>
        <w:t>ir</w:t>
      </w:r>
      <w:r w:rsidR="002A4EBC">
        <w:rPr>
          <w:rFonts w:ascii="Palatino Linotype" w:hAnsi="Palatino Linotype"/>
        </w:rPr>
        <w:t xml:space="preserve"> share </w:t>
      </w:r>
      <w:r w:rsidR="00A64EB3">
        <w:rPr>
          <w:rFonts w:ascii="Palatino Linotype" w:hAnsi="Palatino Linotype"/>
        </w:rPr>
        <w:t xml:space="preserve">of </w:t>
      </w:r>
      <w:r w:rsidR="002A4EBC">
        <w:rPr>
          <w:rFonts w:ascii="Palatino Linotype" w:hAnsi="Palatino Linotype"/>
        </w:rPr>
        <w:t xml:space="preserve">the population. </w:t>
      </w:r>
      <w:r w:rsidR="009A41C0" w:rsidRPr="00C449B7">
        <w:rPr>
          <w:rFonts w:ascii="Palatino Linotype" w:hAnsi="Palatino Linotype"/>
        </w:rPr>
        <w:t>Other studies have found even lower levels of participation by public interest groups</w:t>
      </w:r>
      <w:r w:rsidR="00725522">
        <w:rPr>
          <w:rFonts w:ascii="Palatino Linotype" w:hAnsi="Palatino Linotype"/>
        </w:rPr>
        <w:t xml:space="preserve"> (</w:t>
      </w:r>
      <w:r w:rsidR="00787D71">
        <w:rPr>
          <w:rFonts w:ascii="Palatino Linotype" w:hAnsi="Palatino Linotype"/>
        </w:rPr>
        <w:t>Yackee and Yackee 2006</w:t>
      </w:r>
      <w:r w:rsidR="00725522">
        <w:rPr>
          <w:rFonts w:ascii="Palatino Linotype" w:hAnsi="Palatino Linotype"/>
        </w:rPr>
        <w:t xml:space="preserve">: 133; </w:t>
      </w:r>
      <w:r w:rsidR="00787D71">
        <w:rPr>
          <w:rFonts w:ascii="Palatino Linotype" w:hAnsi="Palatino Linotype"/>
        </w:rPr>
        <w:t>Lundberg 2012</w:t>
      </w:r>
      <w:r w:rsidR="00725522">
        <w:rPr>
          <w:rFonts w:ascii="Palatino Linotype" w:hAnsi="Palatino Linotype"/>
        </w:rPr>
        <w:t>:12)</w:t>
      </w:r>
      <w:r w:rsidR="009A41C0" w:rsidRPr="00C449B7">
        <w:rPr>
          <w:rFonts w:ascii="Palatino Linotype" w:hAnsi="Palatino Linotype"/>
        </w:rPr>
        <w:t xml:space="preserve">, although Klüver </w:t>
      </w:r>
      <w:r w:rsidR="00196F48">
        <w:rPr>
          <w:rFonts w:ascii="Palatino Linotype" w:hAnsi="Palatino Linotype"/>
        </w:rPr>
        <w:t>(</w:t>
      </w:r>
      <w:r w:rsidR="00725522">
        <w:rPr>
          <w:rFonts w:ascii="Palatino Linotype" w:hAnsi="Palatino Linotype"/>
        </w:rPr>
        <w:t>201</w:t>
      </w:r>
      <w:r w:rsidR="00112104">
        <w:rPr>
          <w:rFonts w:ascii="Palatino Linotype" w:hAnsi="Palatino Linotype"/>
        </w:rPr>
        <w:t>2</w:t>
      </w:r>
      <w:r w:rsidR="00725522">
        <w:rPr>
          <w:rFonts w:ascii="Palatino Linotype" w:hAnsi="Palatino Linotype"/>
        </w:rPr>
        <w:t xml:space="preserve">: </w:t>
      </w:r>
      <w:r w:rsidR="008C7664">
        <w:rPr>
          <w:rFonts w:ascii="Palatino Linotype" w:hAnsi="Palatino Linotype"/>
        </w:rPr>
        <w:t>1123</w:t>
      </w:r>
      <w:r w:rsidR="00196F48">
        <w:rPr>
          <w:rFonts w:ascii="Palatino Linotype" w:hAnsi="Palatino Linotype"/>
        </w:rPr>
        <w:t xml:space="preserve">) </w:t>
      </w:r>
      <w:r w:rsidR="009A41C0" w:rsidRPr="00C449B7">
        <w:rPr>
          <w:rFonts w:ascii="Palatino Linotype" w:hAnsi="Palatino Linotype"/>
        </w:rPr>
        <w:t xml:space="preserve">reports </w:t>
      </w:r>
      <w:r w:rsidR="007B5B2A">
        <w:rPr>
          <w:rFonts w:ascii="Palatino Linotype" w:hAnsi="Palatino Linotype"/>
        </w:rPr>
        <w:t xml:space="preserve">that </w:t>
      </w:r>
      <w:r w:rsidR="009A41C0" w:rsidRPr="00C449B7">
        <w:rPr>
          <w:rFonts w:ascii="Palatino Linotype" w:hAnsi="Palatino Linotype"/>
        </w:rPr>
        <w:t>20</w:t>
      </w:r>
      <w:r w:rsidR="00CF6A55">
        <w:rPr>
          <w:rFonts w:ascii="Palatino Linotype" w:hAnsi="Palatino Linotype"/>
        </w:rPr>
        <w:t>%</w:t>
      </w:r>
      <w:r w:rsidR="009A41C0" w:rsidRPr="00C449B7">
        <w:rPr>
          <w:rFonts w:ascii="Palatino Linotype" w:hAnsi="Palatino Linotype"/>
        </w:rPr>
        <w:t xml:space="preserve"> of the groups participating in EU consultations </w:t>
      </w:r>
      <w:r w:rsidR="007B5B2A">
        <w:rPr>
          <w:rFonts w:ascii="Palatino Linotype" w:hAnsi="Palatino Linotype"/>
        </w:rPr>
        <w:t xml:space="preserve">are </w:t>
      </w:r>
      <w:r w:rsidR="009A41C0" w:rsidRPr="00C449B7">
        <w:rPr>
          <w:rFonts w:ascii="Palatino Linotype" w:hAnsi="Palatino Linotype"/>
        </w:rPr>
        <w:t>cause groups</w:t>
      </w:r>
      <w:r w:rsidR="00196F48">
        <w:rPr>
          <w:rFonts w:ascii="Palatino Linotype" w:hAnsi="Palatino Linotype"/>
        </w:rPr>
        <w:t>.</w:t>
      </w:r>
      <w:r w:rsidR="009A41C0" w:rsidRPr="00C449B7">
        <w:rPr>
          <w:rFonts w:ascii="Palatino Linotype" w:hAnsi="Palatino Linotype"/>
        </w:rPr>
        <w:t xml:space="preserve"> </w:t>
      </w:r>
    </w:p>
    <w:p w:rsidR="009A41C0" w:rsidRPr="00725522" w:rsidRDefault="00725522" w:rsidP="00622D1B">
      <w:pPr>
        <w:spacing w:after="0" w:line="480" w:lineRule="auto"/>
        <w:ind w:firstLine="567"/>
        <w:rPr>
          <w:rFonts w:ascii="Palatino Linotype" w:hAnsi="Palatino Linotype"/>
        </w:rPr>
      </w:pPr>
      <w:r>
        <w:rPr>
          <w:rFonts w:ascii="Palatino Linotype" w:hAnsi="Palatino Linotype"/>
        </w:rPr>
        <w:t xml:space="preserve">Importantly, </w:t>
      </w:r>
      <w:r w:rsidR="00B217AC" w:rsidRPr="00725522">
        <w:rPr>
          <w:rFonts w:ascii="Palatino Linotype" w:hAnsi="Palatino Linotype"/>
        </w:rPr>
        <w:t xml:space="preserve">attention from different group types is </w:t>
      </w:r>
      <w:r w:rsidR="00101E1C" w:rsidRPr="00725522">
        <w:rPr>
          <w:rFonts w:ascii="Palatino Linotype" w:hAnsi="Palatino Linotype"/>
        </w:rPr>
        <w:t>not</w:t>
      </w:r>
      <w:r w:rsidR="00B217AC" w:rsidRPr="00725522">
        <w:rPr>
          <w:rFonts w:ascii="Palatino Linotype" w:hAnsi="Palatino Linotype"/>
        </w:rPr>
        <w:t xml:space="preserve"> evenly distributed</w:t>
      </w:r>
      <w:r w:rsidR="00EE46D8" w:rsidRPr="00725522">
        <w:rPr>
          <w:rFonts w:ascii="Palatino Linotype" w:hAnsi="Palatino Linotype"/>
        </w:rPr>
        <w:t xml:space="preserve"> across policy areas</w:t>
      </w:r>
      <w:r w:rsidR="00B217AC" w:rsidRPr="00725522">
        <w:rPr>
          <w:rFonts w:ascii="Palatino Linotype" w:hAnsi="Palatino Linotype"/>
        </w:rPr>
        <w:t>.</w:t>
      </w:r>
      <w:r w:rsidR="00F02D7E" w:rsidRPr="00725522">
        <w:rPr>
          <w:rFonts w:ascii="Palatino Linotype" w:hAnsi="Palatino Linotype"/>
        </w:rPr>
        <w:t xml:space="preserve"> </w:t>
      </w:r>
      <w:r w:rsidR="00687B8B" w:rsidRPr="00725522">
        <w:rPr>
          <w:rFonts w:ascii="Palatino Linotype" w:hAnsi="Palatino Linotype"/>
        </w:rPr>
        <w:t>In accordance with expectations</w:t>
      </w:r>
      <w:r w:rsidR="00C13FFB">
        <w:rPr>
          <w:rFonts w:ascii="Palatino Linotype" w:hAnsi="Palatino Linotype"/>
        </w:rPr>
        <w:t>,</w:t>
      </w:r>
      <w:r w:rsidR="00687B8B" w:rsidRPr="00725522">
        <w:rPr>
          <w:rFonts w:ascii="Palatino Linotype" w:hAnsi="Palatino Linotype"/>
        </w:rPr>
        <w:t xml:space="preserve"> business groups are most active in </w:t>
      </w:r>
      <w:r w:rsidR="00753025" w:rsidRPr="00725522">
        <w:rPr>
          <w:rFonts w:ascii="Palatino Linotype" w:hAnsi="Palatino Linotype"/>
        </w:rPr>
        <w:t xml:space="preserve">consultations on </w:t>
      </w:r>
      <w:r w:rsidR="00687B8B" w:rsidRPr="00725522">
        <w:rPr>
          <w:rFonts w:ascii="Palatino Linotype" w:hAnsi="Palatino Linotype"/>
        </w:rPr>
        <w:t xml:space="preserve">bills related to </w:t>
      </w:r>
      <w:r w:rsidR="004839CC">
        <w:rPr>
          <w:rFonts w:ascii="Palatino Linotype" w:hAnsi="Palatino Linotype"/>
        </w:rPr>
        <w:t>business</w:t>
      </w:r>
      <w:r w:rsidR="00687B8B" w:rsidRPr="00725522">
        <w:rPr>
          <w:rFonts w:ascii="Palatino Linotype" w:hAnsi="Palatino Linotype"/>
        </w:rPr>
        <w:t xml:space="preserve"> regulation – in fact six out of ten consultation replies </w:t>
      </w:r>
      <w:r w:rsidR="006D65EE">
        <w:rPr>
          <w:rFonts w:ascii="Palatino Linotype" w:hAnsi="Palatino Linotype"/>
        </w:rPr>
        <w:t xml:space="preserve">are </w:t>
      </w:r>
      <w:r w:rsidR="00687B8B" w:rsidRPr="00725522">
        <w:rPr>
          <w:rFonts w:ascii="Palatino Linotype" w:hAnsi="Palatino Linotype"/>
        </w:rPr>
        <w:t>from a business group. They are also the most dominant group</w:t>
      </w:r>
      <w:r w:rsidR="00845A4D">
        <w:rPr>
          <w:rFonts w:ascii="Palatino Linotype" w:hAnsi="Palatino Linotype"/>
        </w:rPr>
        <w:t>,</w:t>
      </w:r>
      <w:r w:rsidR="00687B8B" w:rsidRPr="00725522">
        <w:rPr>
          <w:rFonts w:ascii="Palatino Linotype" w:hAnsi="Palatino Linotype"/>
        </w:rPr>
        <w:t xml:space="preserve"> </w:t>
      </w:r>
      <w:r w:rsidR="00F6735E">
        <w:rPr>
          <w:rFonts w:ascii="Palatino Linotype" w:hAnsi="Palatino Linotype"/>
        </w:rPr>
        <w:t>at 37.8%</w:t>
      </w:r>
      <w:r w:rsidR="00845A4D">
        <w:rPr>
          <w:rFonts w:ascii="Palatino Linotype" w:hAnsi="Palatino Linotype"/>
        </w:rPr>
        <w:t>,</w:t>
      </w:r>
      <w:r w:rsidR="00F6735E">
        <w:rPr>
          <w:rFonts w:ascii="Palatino Linotype" w:hAnsi="Palatino Linotype"/>
        </w:rPr>
        <w:t xml:space="preserve"> </w:t>
      </w:r>
      <w:r w:rsidR="00687B8B" w:rsidRPr="00725522">
        <w:rPr>
          <w:rFonts w:ascii="Palatino Linotype" w:hAnsi="Palatino Linotype"/>
        </w:rPr>
        <w:t xml:space="preserve">in consultations </w:t>
      </w:r>
      <w:r w:rsidR="00C13FFB">
        <w:rPr>
          <w:rFonts w:ascii="Palatino Linotype" w:hAnsi="Palatino Linotype"/>
        </w:rPr>
        <w:t xml:space="preserve">concerning </w:t>
      </w:r>
      <w:r w:rsidR="00687B8B" w:rsidRPr="00725522">
        <w:rPr>
          <w:rFonts w:ascii="Palatino Linotype" w:hAnsi="Palatino Linotype"/>
        </w:rPr>
        <w:t>general regulation. The</w:t>
      </w:r>
      <w:r w:rsidR="00845A4D">
        <w:rPr>
          <w:rFonts w:ascii="Palatino Linotype" w:hAnsi="Palatino Linotype"/>
        </w:rPr>
        <w:t>ir</w:t>
      </w:r>
      <w:r w:rsidR="00687B8B" w:rsidRPr="00725522">
        <w:rPr>
          <w:rFonts w:ascii="Palatino Linotype" w:hAnsi="Palatino Linotype"/>
        </w:rPr>
        <w:t xml:space="preserve"> dominance does not extend to </w:t>
      </w:r>
      <w:r w:rsidR="00180E59">
        <w:rPr>
          <w:rFonts w:ascii="Palatino Linotype" w:hAnsi="Palatino Linotype"/>
        </w:rPr>
        <w:t>bills related to p</w:t>
      </w:r>
      <w:r w:rsidR="00180E59" w:rsidRPr="00180E59">
        <w:rPr>
          <w:rFonts w:ascii="Palatino Linotype" w:hAnsi="Palatino Linotype"/>
        </w:rPr>
        <w:t>ublic sector regulation</w:t>
      </w:r>
      <w:r w:rsidR="00687B8B" w:rsidRPr="00725522">
        <w:rPr>
          <w:rFonts w:ascii="Palatino Linotype" w:hAnsi="Palatino Linotype"/>
        </w:rPr>
        <w:t xml:space="preserve"> </w:t>
      </w:r>
      <w:r w:rsidR="00F6735E">
        <w:rPr>
          <w:rFonts w:ascii="Palatino Linotype" w:hAnsi="Palatino Linotype"/>
        </w:rPr>
        <w:t xml:space="preserve">where </w:t>
      </w:r>
      <w:r w:rsidR="00B217AC" w:rsidRPr="00725522">
        <w:rPr>
          <w:rFonts w:ascii="Palatino Linotype" w:hAnsi="Palatino Linotype"/>
        </w:rPr>
        <w:t xml:space="preserve">institutional groups are most active. </w:t>
      </w:r>
      <w:r w:rsidR="00F6735E">
        <w:rPr>
          <w:rFonts w:ascii="Palatino Linotype" w:hAnsi="Palatino Linotype"/>
        </w:rPr>
        <w:t>R</w:t>
      </w:r>
      <w:r w:rsidR="009A41C0" w:rsidRPr="00725522">
        <w:rPr>
          <w:rFonts w:ascii="Palatino Linotype" w:hAnsi="Palatino Linotype"/>
        </w:rPr>
        <w:t xml:space="preserve">eplies </w:t>
      </w:r>
      <w:r w:rsidR="00845A4D">
        <w:rPr>
          <w:rFonts w:ascii="Palatino Linotype" w:hAnsi="Palatino Linotype"/>
        </w:rPr>
        <w:t>are</w:t>
      </w:r>
      <w:r w:rsidR="009A41C0" w:rsidRPr="00725522">
        <w:rPr>
          <w:rFonts w:ascii="Palatino Linotype" w:hAnsi="Palatino Linotype"/>
        </w:rPr>
        <w:t xml:space="preserve"> mainly from two groups</w:t>
      </w:r>
      <w:r w:rsidR="00F6735E">
        <w:rPr>
          <w:rFonts w:ascii="Palatino Linotype" w:hAnsi="Palatino Linotype"/>
        </w:rPr>
        <w:t>,</w:t>
      </w:r>
      <w:r w:rsidR="009A41C0" w:rsidRPr="00725522">
        <w:rPr>
          <w:rFonts w:ascii="Palatino Linotype" w:hAnsi="Palatino Linotype"/>
        </w:rPr>
        <w:t xml:space="preserve"> Local Government Denmark and Danish Regions</w:t>
      </w:r>
      <w:r w:rsidR="00F6735E">
        <w:rPr>
          <w:rFonts w:ascii="Palatino Linotype" w:hAnsi="Palatino Linotype"/>
        </w:rPr>
        <w:t>,</w:t>
      </w:r>
      <w:r w:rsidR="009A41C0" w:rsidRPr="00725522">
        <w:rPr>
          <w:rFonts w:ascii="Palatino Linotype" w:hAnsi="Palatino Linotype"/>
        </w:rPr>
        <w:t xml:space="preserve"> </w:t>
      </w:r>
      <w:r w:rsidR="00845A4D">
        <w:rPr>
          <w:rFonts w:ascii="Palatino Linotype" w:hAnsi="Palatino Linotype"/>
        </w:rPr>
        <w:t xml:space="preserve">which </w:t>
      </w:r>
      <w:r w:rsidR="009A41C0" w:rsidRPr="00725522">
        <w:rPr>
          <w:rFonts w:ascii="Palatino Linotype" w:hAnsi="Palatino Linotype"/>
        </w:rPr>
        <w:t>organize the local</w:t>
      </w:r>
      <w:r w:rsidR="006F1CC5" w:rsidRPr="00725522">
        <w:rPr>
          <w:rFonts w:ascii="Palatino Linotype" w:hAnsi="Palatino Linotype"/>
        </w:rPr>
        <w:t xml:space="preserve"> and regional</w:t>
      </w:r>
      <w:r w:rsidR="009A41C0" w:rsidRPr="00725522">
        <w:rPr>
          <w:rFonts w:ascii="Palatino Linotype" w:hAnsi="Palatino Linotype"/>
        </w:rPr>
        <w:t xml:space="preserve"> authorities. </w:t>
      </w:r>
      <w:r w:rsidR="00687B8B" w:rsidRPr="00725522">
        <w:rPr>
          <w:rFonts w:ascii="Palatino Linotype" w:hAnsi="Palatino Linotype"/>
        </w:rPr>
        <w:t>Trade unions account for a quarter of all replies in this area</w:t>
      </w:r>
      <w:r w:rsidR="006D65EE">
        <w:rPr>
          <w:rFonts w:ascii="Palatino Linotype" w:hAnsi="Palatino Linotype"/>
        </w:rPr>
        <w:t>,</w:t>
      </w:r>
      <w:r w:rsidR="00687B8B" w:rsidRPr="00725522">
        <w:rPr>
          <w:rFonts w:ascii="Palatino Linotype" w:hAnsi="Palatino Linotype"/>
        </w:rPr>
        <w:t xml:space="preserve"> presumably because they represent the public professions. Consultation responses from the remaining types of groups do not take up much space in government offices. I</w:t>
      </w:r>
      <w:r w:rsidR="00B217AC" w:rsidRPr="00725522">
        <w:rPr>
          <w:rFonts w:ascii="Palatino Linotype" w:hAnsi="Palatino Linotype"/>
        </w:rPr>
        <w:t xml:space="preserve">dentity groups – typically users of public service – </w:t>
      </w:r>
      <w:r w:rsidR="00687B8B" w:rsidRPr="00725522">
        <w:rPr>
          <w:rFonts w:ascii="Palatino Linotype" w:hAnsi="Palatino Linotype"/>
        </w:rPr>
        <w:t xml:space="preserve">are most </w:t>
      </w:r>
      <w:r w:rsidR="00B217AC" w:rsidRPr="00725522">
        <w:rPr>
          <w:rFonts w:ascii="Palatino Linotype" w:hAnsi="Palatino Linotype"/>
        </w:rPr>
        <w:t xml:space="preserve">active in regard to public </w:t>
      </w:r>
      <w:r w:rsidR="00180E59">
        <w:rPr>
          <w:rFonts w:ascii="Palatino Linotype" w:hAnsi="Palatino Linotype"/>
        </w:rPr>
        <w:t>sector regulation</w:t>
      </w:r>
      <w:r w:rsidR="00845A4D">
        <w:rPr>
          <w:rFonts w:ascii="Palatino Linotype" w:hAnsi="Palatino Linotype"/>
        </w:rPr>
        <w:t>,</w:t>
      </w:r>
      <w:r w:rsidR="00687B8B" w:rsidRPr="00725522">
        <w:rPr>
          <w:rFonts w:ascii="Palatino Linotype" w:hAnsi="Palatino Linotype"/>
        </w:rPr>
        <w:t xml:space="preserve"> and p</w:t>
      </w:r>
      <w:r w:rsidR="00B217AC" w:rsidRPr="00725522">
        <w:rPr>
          <w:rFonts w:ascii="Palatino Linotype" w:hAnsi="Palatino Linotype"/>
        </w:rPr>
        <w:t xml:space="preserve">ublic interest groups </w:t>
      </w:r>
      <w:r w:rsidR="00845A4D">
        <w:rPr>
          <w:rFonts w:ascii="Palatino Linotype" w:hAnsi="Palatino Linotype"/>
        </w:rPr>
        <w:t xml:space="preserve">mainly </w:t>
      </w:r>
      <w:r w:rsidR="00B217AC" w:rsidRPr="00725522">
        <w:rPr>
          <w:rFonts w:ascii="Palatino Linotype" w:hAnsi="Palatino Linotype"/>
        </w:rPr>
        <w:t xml:space="preserve">respond to </w:t>
      </w:r>
      <w:r w:rsidR="00845A4D">
        <w:rPr>
          <w:rFonts w:ascii="Palatino Linotype" w:hAnsi="Palatino Linotype"/>
        </w:rPr>
        <w:t xml:space="preserve">consultations </w:t>
      </w:r>
      <w:r w:rsidR="00B217AC" w:rsidRPr="00725522">
        <w:rPr>
          <w:rFonts w:ascii="Palatino Linotype" w:hAnsi="Palatino Linotype"/>
        </w:rPr>
        <w:t xml:space="preserve">regarding </w:t>
      </w:r>
      <w:r w:rsidR="004839CC">
        <w:rPr>
          <w:rFonts w:ascii="Palatino Linotype" w:hAnsi="Palatino Linotype"/>
        </w:rPr>
        <w:t>business</w:t>
      </w:r>
      <w:r w:rsidR="00687B8B" w:rsidRPr="00725522">
        <w:rPr>
          <w:rFonts w:ascii="Palatino Linotype" w:hAnsi="Palatino Linotype"/>
        </w:rPr>
        <w:t xml:space="preserve"> or </w:t>
      </w:r>
      <w:r w:rsidR="00B217AC" w:rsidRPr="00725522">
        <w:rPr>
          <w:rFonts w:ascii="Palatino Linotype" w:hAnsi="Palatino Linotype"/>
        </w:rPr>
        <w:t>general regulation.</w:t>
      </w:r>
      <w:r w:rsidR="009A41C0" w:rsidRPr="00725522">
        <w:rPr>
          <w:rFonts w:ascii="Palatino Linotype" w:hAnsi="Palatino Linotype"/>
        </w:rPr>
        <w:t xml:space="preserve"> The </w:t>
      </w:r>
      <w:r w:rsidR="00687B8B" w:rsidRPr="00725522">
        <w:rPr>
          <w:rFonts w:ascii="Palatino Linotype" w:hAnsi="Palatino Linotype"/>
        </w:rPr>
        <w:t xml:space="preserve">overall </w:t>
      </w:r>
      <w:r w:rsidR="009A41C0" w:rsidRPr="00725522">
        <w:rPr>
          <w:rFonts w:ascii="Palatino Linotype" w:hAnsi="Palatino Linotype"/>
        </w:rPr>
        <w:t xml:space="preserve">patterns of activity </w:t>
      </w:r>
      <w:r w:rsidR="006F1CC5" w:rsidRPr="00725522">
        <w:rPr>
          <w:rFonts w:ascii="Palatino Linotype" w:hAnsi="Palatino Linotype"/>
        </w:rPr>
        <w:t xml:space="preserve">are systematically different depending on policy issue </w:t>
      </w:r>
      <w:r w:rsidR="00C53670" w:rsidRPr="00725522">
        <w:rPr>
          <w:rFonts w:ascii="Palatino Linotype" w:hAnsi="Palatino Linotype"/>
        </w:rPr>
        <w:t>as</w:t>
      </w:r>
      <w:r w:rsidR="00196F48" w:rsidRPr="00725522">
        <w:rPr>
          <w:rFonts w:ascii="Palatino Linotype" w:hAnsi="Palatino Linotype"/>
        </w:rPr>
        <w:t xml:space="preserve"> </w:t>
      </w:r>
      <w:r w:rsidR="006F1CC5" w:rsidRPr="00725522">
        <w:rPr>
          <w:rFonts w:ascii="Palatino Linotype" w:hAnsi="Palatino Linotype"/>
        </w:rPr>
        <w:t>illustrated by the significant chi-square test.</w:t>
      </w:r>
    </w:p>
    <w:p w:rsidR="00C53670" w:rsidRPr="00725522" w:rsidRDefault="00753025" w:rsidP="00622D1B">
      <w:pPr>
        <w:spacing w:after="0" w:line="480" w:lineRule="auto"/>
        <w:ind w:firstLine="567"/>
        <w:rPr>
          <w:rFonts w:ascii="Palatino Linotype" w:hAnsi="Palatino Linotype"/>
        </w:rPr>
      </w:pPr>
      <w:r w:rsidRPr="00725522">
        <w:rPr>
          <w:rFonts w:ascii="Palatino Linotype" w:hAnsi="Palatino Linotype"/>
        </w:rPr>
        <w:t>It is important to note that a</w:t>
      </w:r>
      <w:r w:rsidR="00C53670" w:rsidRPr="00725522">
        <w:rPr>
          <w:rFonts w:ascii="Palatino Linotype" w:hAnsi="Palatino Linotype"/>
        </w:rPr>
        <w:t xml:space="preserve">ll consultation replies </w:t>
      </w:r>
      <w:r w:rsidRPr="00725522">
        <w:rPr>
          <w:rFonts w:ascii="Palatino Linotype" w:hAnsi="Palatino Linotype"/>
        </w:rPr>
        <w:t xml:space="preserve">do not </w:t>
      </w:r>
      <w:r w:rsidR="00C53670" w:rsidRPr="00725522">
        <w:rPr>
          <w:rFonts w:ascii="Palatino Linotype" w:hAnsi="Palatino Linotype"/>
        </w:rPr>
        <w:t>carry equal weight.</w:t>
      </w:r>
      <w:r w:rsidRPr="00725522">
        <w:rPr>
          <w:rFonts w:ascii="Palatino Linotype" w:hAnsi="Palatino Linotype"/>
        </w:rPr>
        <w:t xml:space="preserve"> I</w:t>
      </w:r>
      <w:r w:rsidR="00C53670" w:rsidRPr="00725522">
        <w:rPr>
          <w:rFonts w:ascii="Palatino Linotype" w:hAnsi="Palatino Linotype"/>
        </w:rPr>
        <w:t>n some areas the organization of interests is more concentrated than in others</w:t>
      </w:r>
      <w:r w:rsidR="00845A4D">
        <w:rPr>
          <w:rFonts w:ascii="Palatino Linotype" w:hAnsi="Palatino Linotype"/>
        </w:rPr>
        <w:t>,</w:t>
      </w:r>
      <w:r w:rsidR="00C53670" w:rsidRPr="00725522">
        <w:rPr>
          <w:rFonts w:ascii="Palatino Linotype" w:hAnsi="Palatino Linotype"/>
        </w:rPr>
        <w:t xml:space="preserve"> and umbrella organizations may speak for a wide spectrum of underlying organizations. Another approach to compar</w:t>
      </w:r>
      <w:r w:rsidR="005E17F7" w:rsidRPr="00725522">
        <w:rPr>
          <w:rFonts w:ascii="Palatino Linotype" w:hAnsi="Palatino Linotype"/>
        </w:rPr>
        <w:t>ing</w:t>
      </w:r>
      <w:r w:rsidR="00C53670" w:rsidRPr="00725522">
        <w:rPr>
          <w:rFonts w:ascii="Palatino Linotype" w:hAnsi="Palatino Linotype"/>
        </w:rPr>
        <w:t xml:space="preserve"> the relative weight of different group types is therefore to see </w:t>
      </w:r>
      <w:r w:rsidR="002535B3">
        <w:rPr>
          <w:rFonts w:ascii="Palatino Linotype" w:hAnsi="Palatino Linotype"/>
        </w:rPr>
        <w:t xml:space="preserve">in </w:t>
      </w:r>
      <w:r w:rsidR="00C53670" w:rsidRPr="00725522">
        <w:rPr>
          <w:rFonts w:ascii="Palatino Linotype" w:hAnsi="Palatino Linotype"/>
        </w:rPr>
        <w:t xml:space="preserve">how many consultations </w:t>
      </w:r>
      <w:r w:rsidR="00EE46D8" w:rsidRPr="00725522">
        <w:rPr>
          <w:rFonts w:ascii="Palatino Linotype" w:hAnsi="Palatino Linotype"/>
        </w:rPr>
        <w:t xml:space="preserve">each group type </w:t>
      </w:r>
      <w:r w:rsidR="00C53670" w:rsidRPr="00725522">
        <w:rPr>
          <w:rFonts w:ascii="Palatino Linotype" w:hAnsi="Palatino Linotype"/>
        </w:rPr>
        <w:t>collectively appear</w:t>
      </w:r>
      <w:r w:rsidR="00EE46D8" w:rsidRPr="00725522">
        <w:rPr>
          <w:rFonts w:ascii="Palatino Linotype" w:hAnsi="Palatino Linotype"/>
        </w:rPr>
        <w:t>s</w:t>
      </w:r>
      <w:r w:rsidR="00C53670" w:rsidRPr="00725522">
        <w:rPr>
          <w:rFonts w:ascii="Palatino Linotype" w:hAnsi="Palatino Linotype"/>
        </w:rPr>
        <w:t xml:space="preserve"> </w:t>
      </w:r>
      <w:r w:rsidR="00EE46D8" w:rsidRPr="00725522">
        <w:rPr>
          <w:rFonts w:ascii="Palatino Linotype" w:hAnsi="Palatino Linotype"/>
        </w:rPr>
        <w:t>(numbers not shown)</w:t>
      </w:r>
      <w:r w:rsidR="00C53670" w:rsidRPr="00725522">
        <w:rPr>
          <w:rFonts w:ascii="Palatino Linotype" w:hAnsi="Palatino Linotype"/>
        </w:rPr>
        <w:t xml:space="preserve">. </w:t>
      </w:r>
      <w:r w:rsidR="00EE46D8" w:rsidRPr="00725522">
        <w:rPr>
          <w:rFonts w:ascii="Palatino Linotype" w:hAnsi="Palatino Linotype"/>
        </w:rPr>
        <w:t>Again</w:t>
      </w:r>
      <w:r w:rsidR="00C53670" w:rsidRPr="00725522">
        <w:rPr>
          <w:rFonts w:ascii="Palatino Linotype" w:hAnsi="Palatino Linotype"/>
        </w:rPr>
        <w:t xml:space="preserve">, business groups </w:t>
      </w:r>
      <w:r w:rsidR="002E1F4C">
        <w:rPr>
          <w:rFonts w:ascii="Palatino Linotype" w:hAnsi="Palatino Linotype"/>
        </w:rPr>
        <w:t>dominate: A</w:t>
      </w:r>
      <w:r w:rsidR="006F25B9" w:rsidRPr="00725522">
        <w:rPr>
          <w:rFonts w:ascii="Palatino Linotype" w:hAnsi="Palatino Linotype"/>
        </w:rPr>
        <w:t>t least one business group participat</w:t>
      </w:r>
      <w:r w:rsidR="002E1F4C">
        <w:rPr>
          <w:rFonts w:ascii="Palatino Linotype" w:hAnsi="Palatino Linotype"/>
        </w:rPr>
        <w:t>es</w:t>
      </w:r>
      <w:r w:rsidR="006F25B9" w:rsidRPr="00725522">
        <w:rPr>
          <w:rFonts w:ascii="Palatino Linotype" w:hAnsi="Palatino Linotype"/>
        </w:rPr>
        <w:t xml:space="preserve"> in 80</w:t>
      </w:r>
      <w:r w:rsidR="00CF6A55">
        <w:rPr>
          <w:rFonts w:ascii="Palatino Linotype" w:hAnsi="Palatino Linotype"/>
        </w:rPr>
        <w:t>%</w:t>
      </w:r>
      <w:r w:rsidR="006F25B9" w:rsidRPr="00725522">
        <w:rPr>
          <w:rFonts w:ascii="Palatino Linotype" w:hAnsi="Palatino Linotype"/>
        </w:rPr>
        <w:t xml:space="preserve"> of consultations, </w:t>
      </w:r>
      <w:r w:rsidR="00845A4D">
        <w:rPr>
          <w:rFonts w:ascii="Palatino Linotype" w:hAnsi="Palatino Linotype"/>
        </w:rPr>
        <w:t xml:space="preserve">trade unions in </w:t>
      </w:r>
      <w:r w:rsidR="006F25B9" w:rsidRPr="00725522">
        <w:rPr>
          <w:rFonts w:ascii="Palatino Linotype" w:hAnsi="Palatino Linotype"/>
        </w:rPr>
        <w:t>57</w:t>
      </w:r>
      <w:r w:rsidR="00CF6A55">
        <w:rPr>
          <w:rFonts w:ascii="Palatino Linotype" w:hAnsi="Palatino Linotype"/>
        </w:rPr>
        <w:t>%</w:t>
      </w:r>
      <w:r w:rsidR="00A64EB3">
        <w:rPr>
          <w:rFonts w:ascii="Palatino Linotype" w:hAnsi="Palatino Linotype"/>
        </w:rPr>
        <w:t>,</w:t>
      </w:r>
      <w:r w:rsidR="006F25B9" w:rsidRPr="00725522">
        <w:rPr>
          <w:rFonts w:ascii="Palatino Linotype" w:hAnsi="Palatino Linotype"/>
        </w:rPr>
        <w:t xml:space="preserve"> and at least one association of authorities and institutions</w:t>
      </w:r>
      <w:r w:rsidR="00845A4D">
        <w:rPr>
          <w:rFonts w:ascii="Palatino Linotype" w:hAnsi="Palatino Linotype"/>
        </w:rPr>
        <w:t xml:space="preserve"> in 51%</w:t>
      </w:r>
      <w:r w:rsidR="006F25B9" w:rsidRPr="00725522">
        <w:rPr>
          <w:rFonts w:ascii="Palatino Linotype" w:hAnsi="Palatino Linotype"/>
        </w:rPr>
        <w:t>. Identity groups and public interest group</w:t>
      </w:r>
      <w:r w:rsidR="00592ECA" w:rsidRPr="00725522">
        <w:rPr>
          <w:rFonts w:ascii="Palatino Linotype" w:hAnsi="Palatino Linotype"/>
        </w:rPr>
        <w:t>s</w:t>
      </w:r>
      <w:r w:rsidR="006F25B9" w:rsidRPr="00725522">
        <w:rPr>
          <w:rFonts w:ascii="Palatino Linotype" w:hAnsi="Palatino Linotype"/>
        </w:rPr>
        <w:t xml:space="preserve"> are present in respectively 32</w:t>
      </w:r>
      <w:r w:rsidR="0003773C">
        <w:rPr>
          <w:rFonts w:ascii="Palatino Linotype" w:hAnsi="Palatino Linotype"/>
        </w:rPr>
        <w:t>%</w:t>
      </w:r>
      <w:r w:rsidR="006F25B9" w:rsidRPr="00725522">
        <w:rPr>
          <w:rFonts w:ascii="Palatino Linotype" w:hAnsi="Palatino Linotype"/>
        </w:rPr>
        <w:t xml:space="preserve"> and 39</w:t>
      </w:r>
      <w:r w:rsidR="00CF6A55">
        <w:rPr>
          <w:rFonts w:ascii="Palatino Linotype" w:hAnsi="Palatino Linotype"/>
        </w:rPr>
        <w:t>%</w:t>
      </w:r>
      <w:r w:rsidR="006F25B9" w:rsidRPr="00725522">
        <w:rPr>
          <w:rFonts w:ascii="Palatino Linotype" w:hAnsi="Palatino Linotype"/>
        </w:rPr>
        <w:t xml:space="preserve"> of consultations, while professional groups and hobby groups are only active in 15-17</w:t>
      </w:r>
      <w:r w:rsidR="00CF6A55">
        <w:rPr>
          <w:rFonts w:ascii="Palatino Linotype" w:hAnsi="Palatino Linotype"/>
        </w:rPr>
        <w:t>%</w:t>
      </w:r>
      <w:r w:rsidR="006F25B9" w:rsidRPr="00725522">
        <w:rPr>
          <w:rFonts w:ascii="Palatino Linotype" w:hAnsi="Palatino Linotype"/>
        </w:rPr>
        <w:t>.</w:t>
      </w:r>
      <w:r w:rsidR="00EE46D8" w:rsidRPr="00725522">
        <w:rPr>
          <w:rFonts w:ascii="Palatino Linotype" w:hAnsi="Palatino Linotype"/>
        </w:rPr>
        <w:t xml:space="preserve"> Overall, this matches the </w:t>
      </w:r>
      <w:r w:rsidR="00CD0606" w:rsidRPr="00725522">
        <w:rPr>
          <w:rFonts w:ascii="Palatino Linotype" w:hAnsi="Palatino Linotype"/>
        </w:rPr>
        <w:t xml:space="preserve">pattern </w:t>
      </w:r>
      <w:r w:rsidR="0003773C">
        <w:rPr>
          <w:rFonts w:ascii="Palatino Linotype" w:hAnsi="Palatino Linotype"/>
        </w:rPr>
        <w:t xml:space="preserve">from the analysis of </w:t>
      </w:r>
      <w:r w:rsidR="00EE46D8" w:rsidRPr="00725522">
        <w:rPr>
          <w:rFonts w:ascii="Palatino Linotype" w:hAnsi="Palatino Linotype"/>
        </w:rPr>
        <w:t>the relative percentages of replies.</w:t>
      </w:r>
    </w:p>
    <w:p w:rsidR="0058574B" w:rsidRDefault="00EE46D8" w:rsidP="00622D1B">
      <w:pPr>
        <w:spacing w:after="0" w:line="480" w:lineRule="auto"/>
        <w:ind w:firstLine="567"/>
        <w:rPr>
          <w:rStyle w:val="longtext"/>
          <w:rFonts w:ascii="Palatino Linotype" w:hAnsi="Palatino Linotype"/>
        </w:rPr>
      </w:pPr>
      <w:r>
        <w:rPr>
          <w:rFonts w:ascii="Palatino Linotype" w:hAnsi="Palatino Linotype"/>
          <w:noProof/>
        </w:rPr>
        <w:t xml:space="preserve">The next step involves testing </w:t>
      </w:r>
      <w:r w:rsidR="007B20B1">
        <w:rPr>
          <w:rFonts w:ascii="Palatino Linotype" w:hAnsi="Palatino Linotype"/>
          <w:noProof/>
        </w:rPr>
        <w:t>expectations</w:t>
      </w:r>
      <w:r>
        <w:rPr>
          <w:rFonts w:ascii="Palatino Linotype" w:hAnsi="Palatino Linotype"/>
          <w:noProof/>
        </w:rPr>
        <w:t xml:space="preserve"> about influence. </w:t>
      </w:r>
      <w:r w:rsidR="00FB526B">
        <w:rPr>
          <w:rFonts w:ascii="Palatino Linotype" w:hAnsi="Palatino Linotype"/>
          <w:noProof/>
        </w:rPr>
        <w:t>E</w:t>
      </w:r>
      <w:r w:rsidR="00BC7383" w:rsidRPr="00C449B7">
        <w:rPr>
          <w:rFonts w:ascii="Palatino Linotype" w:hAnsi="Palatino Linotype"/>
          <w:noProof/>
        </w:rPr>
        <w:t xml:space="preserve">ach consultation reply </w:t>
      </w:r>
      <w:r w:rsidR="00FB526B">
        <w:rPr>
          <w:rFonts w:ascii="Palatino Linotype" w:hAnsi="Palatino Linotype"/>
          <w:noProof/>
        </w:rPr>
        <w:t xml:space="preserve">is seen </w:t>
      </w:r>
      <w:r w:rsidR="00BC7383" w:rsidRPr="00C449B7">
        <w:rPr>
          <w:rFonts w:ascii="Palatino Linotype" w:hAnsi="Palatino Linotype"/>
          <w:noProof/>
        </w:rPr>
        <w:t>as an attempt to affect a bill</w:t>
      </w:r>
      <w:r w:rsidR="00845A4D">
        <w:rPr>
          <w:rFonts w:ascii="Palatino Linotype" w:hAnsi="Palatino Linotype"/>
          <w:noProof/>
        </w:rPr>
        <w:t>,</w:t>
      </w:r>
      <w:r w:rsidR="00BC7383" w:rsidRPr="00C449B7">
        <w:rPr>
          <w:rFonts w:ascii="Palatino Linotype" w:hAnsi="Palatino Linotype"/>
          <w:noProof/>
        </w:rPr>
        <w:t xml:space="preserve"> and </w:t>
      </w:r>
      <w:r w:rsidR="00FB526B">
        <w:rPr>
          <w:rFonts w:ascii="Palatino Linotype" w:hAnsi="Palatino Linotype"/>
          <w:noProof/>
        </w:rPr>
        <w:t xml:space="preserve">we </w:t>
      </w:r>
      <w:r w:rsidR="00BC7383" w:rsidRPr="00C449B7">
        <w:rPr>
          <w:rFonts w:ascii="Palatino Linotype" w:hAnsi="Palatino Linotype"/>
          <w:noProof/>
        </w:rPr>
        <w:t xml:space="preserve">seek to explain whether </w:t>
      </w:r>
      <w:r w:rsidR="0077706D">
        <w:rPr>
          <w:rFonts w:ascii="Palatino Linotype" w:hAnsi="Palatino Linotype"/>
          <w:noProof/>
        </w:rPr>
        <w:t xml:space="preserve">the </w:t>
      </w:r>
      <w:r w:rsidR="00BC7383" w:rsidRPr="00C449B7">
        <w:rPr>
          <w:rFonts w:ascii="Palatino Linotype" w:hAnsi="Palatino Linotype"/>
          <w:noProof/>
        </w:rPr>
        <w:t>attempt succeeds.</w:t>
      </w:r>
      <w:r>
        <w:rPr>
          <w:rFonts w:ascii="Palatino Linotype" w:hAnsi="Palatino Linotype"/>
          <w:noProof/>
        </w:rPr>
        <w:t xml:space="preserve"> </w:t>
      </w:r>
      <w:r w:rsidR="0005141B">
        <w:rPr>
          <w:rFonts w:ascii="Palatino Linotype" w:hAnsi="Palatino Linotype"/>
          <w:noProof/>
        </w:rPr>
        <w:t>As discussed in the research design</w:t>
      </w:r>
      <w:r w:rsidR="00707A4A">
        <w:rPr>
          <w:rFonts w:ascii="Palatino Linotype" w:hAnsi="Palatino Linotype"/>
          <w:noProof/>
        </w:rPr>
        <w:t>,</w:t>
      </w:r>
      <w:r w:rsidR="0005141B">
        <w:rPr>
          <w:rFonts w:ascii="Palatino Linotype" w:hAnsi="Palatino Linotype"/>
          <w:noProof/>
        </w:rPr>
        <w:t xml:space="preserve"> s</w:t>
      </w:r>
      <w:r w:rsidR="00960A35" w:rsidRPr="00C449B7">
        <w:rPr>
          <w:rFonts w:ascii="Palatino Linotype" w:hAnsi="Palatino Linotype"/>
          <w:noProof/>
        </w:rPr>
        <w:t xml:space="preserve">uccess </w:t>
      </w:r>
      <w:r w:rsidR="00FB526B">
        <w:rPr>
          <w:rFonts w:ascii="Palatino Linotype" w:hAnsi="Palatino Linotype"/>
          <w:noProof/>
        </w:rPr>
        <w:t xml:space="preserve">is </w:t>
      </w:r>
      <w:r w:rsidR="00753025">
        <w:rPr>
          <w:rFonts w:ascii="Palatino Linotype" w:hAnsi="Palatino Linotype"/>
          <w:noProof/>
        </w:rPr>
        <w:t xml:space="preserve">defined </w:t>
      </w:r>
      <w:r w:rsidR="00960A35" w:rsidRPr="00C449B7">
        <w:rPr>
          <w:rFonts w:ascii="Palatino Linotype" w:hAnsi="Palatino Linotype"/>
          <w:noProof/>
        </w:rPr>
        <w:t xml:space="preserve">as </w:t>
      </w:r>
      <w:r w:rsidR="0077706D">
        <w:rPr>
          <w:rFonts w:ascii="Palatino Linotype" w:hAnsi="Palatino Linotype"/>
          <w:noProof/>
        </w:rPr>
        <w:t xml:space="preserve">full or partial accommodation of a </w:t>
      </w:r>
      <w:r w:rsidR="00960A35" w:rsidRPr="00C449B7">
        <w:rPr>
          <w:rFonts w:ascii="Palatino Linotype" w:hAnsi="Palatino Linotype"/>
          <w:noProof/>
        </w:rPr>
        <w:t>proposal</w:t>
      </w:r>
      <w:r w:rsidR="00231600" w:rsidRPr="00C449B7">
        <w:rPr>
          <w:rFonts w:ascii="Palatino Linotype" w:hAnsi="Palatino Linotype"/>
          <w:noProof/>
        </w:rPr>
        <w:t xml:space="preserve">. Lack of success is defined as having a proposal neglected or </w:t>
      </w:r>
      <w:r w:rsidR="00845A4D">
        <w:rPr>
          <w:rFonts w:ascii="Palatino Linotype" w:hAnsi="Palatino Linotype"/>
          <w:noProof/>
        </w:rPr>
        <w:t xml:space="preserve">opposing </w:t>
      </w:r>
      <w:r w:rsidR="00231600" w:rsidRPr="00C449B7">
        <w:rPr>
          <w:rFonts w:ascii="Palatino Linotype" w:hAnsi="Palatino Linotype"/>
          <w:noProof/>
        </w:rPr>
        <w:t>a bill that is eventually put forward to parliament.</w:t>
      </w:r>
      <w:r w:rsidR="00FB526B" w:rsidRPr="00FB526B">
        <w:rPr>
          <w:rFonts w:ascii="Palatino Linotype" w:hAnsi="Palatino Linotype"/>
        </w:rPr>
        <w:t xml:space="preserve"> </w:t>
      </w:r>
      <w:r w:rsidR="00FB526B" w:rsidRPr="00C449B7">
        <w:rPr>
          <w:rFonts w:ascii="Palatino Linotype" w:hAnsi="Palatino Linotype"/>
        </w:rPr>
        <w:t xml:space="preserve">The dependent variable is </w:t>
      </w:r>
      <w:r w:rsidR="00FB526B">
        <w:rPr>
          <w:rFonts w:ascii="Palatino Linotype" w:hAnsi="Palatino Linotype"/>
        </w:rPr>
        <w:t xml:space="preserve">thus </w:t>
      </w:r>
      <w:r w:rsidR="00FB526B" w:rsidRPr="00C449B7">
        <w:rPr>
          <w:rFonts w:ascii="Palatino Linotype" w:hAnsi="Palatino Linotype"/>
        </w:rPr>
        <w:t>dichotomous</w:t>
      </w:r>
      <w:r w:rsidR="007E21BA">
        <w:rPr>
          <w:rFonts w:ascii="Palatino Linotype" w:hAnsi="Palatino Linotype"/>
        </w:rPr>
        <w:t>;</w:t>
      </w:r>
      <w:r w:rsidR="00FB526B" w:rsidRPr="00C449B7">
        <w:rPr>
          <w:rFonts w:ascii="Palatino Linotype" w:hAnsi="Palatino Linotype"/>
        </w:rPr>
        <w:t xml:space="preserve"> </w:t>
      </w:r>
      <w:r w:rsidR="007E21BA">
        <w:rPr>
          <w:rFonts w:ascii="Palatino Linotype" w:hAnsi="Palatino Linotype"/>
        </w:rPr>
        <w:t>“</w:t>
      </w:r>
      <w:r w:rsidR="00FB526B" w:rsidRPr="00C449B7">
        <w:rPr>
          <w:rFonts w:ascii="Palatino Linotype" w:hAnsi="Palatino Linotype"/>
        </w:rPr>
        <w:t>1</w:t>
      </w:r>
      <w:r w:rsidR="007E21BA">
        <w:rPr>
          <w:rFonts w:ascii="Palatino Linotype" w:hAnsi="Palatino Linotype"/>
        </w:rPr>
        <w:t>”</w:t>
      </w:r>
      <w:r w:rsidR="00FB526B" w:rsidRPr="00C449B7">
        <w:rPr>
          <w:rFonts w:ascii="Palatino Linotype" w:hAnsi="Palatino Linotype"/>
        </w:rPr>
        <w:t xml:space="preserve"> represent</w:t>
      </w:r>
      <w:r w:rsidR="007E21BA">
        <w:rPr>
          <w:rFonts w:ascii="Palatino Linotype" w:hAnsi="Palatino Linotype"/>
        </w:rPr>
        <w:t>s</w:t>
      </w:r>
      <w:r w:rsidR="00FB526B" w:rsidRPr="00C449B7">
        <w:rPr>
          <w:rFonts w:ascii="Palatino Linotype" w:hAnsi="Palatino Linotype"/>
        </w:rPr>
        <w:t xml:space="preserve"> at least partial acc</w:t>
      </w:r>
      <w:r w:rsidR="00FB526B">
        <w:rPr>
          <w:rFonts w:ascii="Palatino Linotype" w:hAnsi="Palatino Linotype"/>
        </w:rPr>
        <w:t>o</w:t>
      </w:r>
      <w:r w:rsidR="00FB526B" w:rsidRPr="00C449B7">
        <w:rPr>
          <w:rFonts w:ascii="Palatino Linotype" w:hAnsi="Palatino Linotype"/>
        </w:rPr>
        <w:t>mmodation</w:t>
      </w:r>
      <w:r w:rsidR="007E21BA">
        <w:rPr>
          <w:rFonts w:ascii="Palatino Linotype" w:hAnsi="Palatino Linotype"/>
        </w:rPr>
        <w:t>,</w:t>
      </w:r>
      <w:r w:rsidR="00FB526B" w:rsidRPr="00C449B7">
        <w:rPr>
          <w:rFonts w:ascii="Palatino Linotype" w:hAnsi="Palatino Linotype"/>
        </w:rPr>
        <w:t xml:space="preserve"> and </w:t>
      </w:r>
      <w:r w:rsidR="007E21BA">
        <w:rPr>
          <w:rFonts w:ascii="Palatino Linotype" w:hAnsi="Palatino Linotype"/>
        </w:rPr>
        <w:t>“</w:t>
      </w:r>
      <w:r w:rsidR="00FB526B" w:rsidRPr="00C449B7">
        <w:rPr>
          <w:rFonts w:ascii="Palatino Linotype" w:hAnsi="Palatino Linotype"/>
        </w:rPr>
        <w:t>0</w:t>
      </w:r>
      <w:r w:rsidR="007E21BA">
        <w:rPr>
          <w:rFonts w:ascii="Palatino Linotype" w:hAnsi="Palatino Linotype"/>
        </w:rPr>
        <w:t>”</w:t>
      </w:r>
      <w:r w:rsidR="00FB526B" w:rsidRPr="00C449B7">
        <w:rPr>
          <w:rFonts w:ascii="Palatino Linotype" w:hAnsi="Palatino Linotype"/>
        </w:rPr>
        <w:t xml:space="preserve"> </w:t>
      </w:r>
      <w:r w:rsidR="00FB526B">
        <w:rPr>
          <w:rFonts w:ascii="Palatino Linotype" w:hAnsi="Palatino Linotype"/>
        </w:rPr>
        <w:t>represent</w:t>
      </w:r>
      <w:r w:rsidR="007E21BA">
        <w:rPr>
          <w:rFonts w:ascii="Palatino Linotype" w:hAnsi="Palatino Linotype"/>
        </w:rPr>
        <w:t>s</w:t>
      </w:r>
      <w:r w:rsidR="00FB526B">
        <w:rPr>
          <w:rFonts w:ascii="Palatino Linotype" w:hAnsi="Palatino Linotype"/>
        </w:rPr>
        <w:t xml:space="preserve"> neglect</w:t>
      </w:r>
      <w:r w:rsidR="006D65EE">
        <w:rPr>
          <w:rFonts w:ascii="Palatino Linotype" w:hAnsi="Palatino Linotype"/>
        </w:rPr>
        <w:t>,</w:t>
      </w:r>
      <w:r w:rsidR="00725522">
        <w:rPr>
          <w:rFonts w:ascii="Palatino Linotype" w:hAnsi="Palatino Linotype"/>
        </w:rPr>
        <w:t xml:space="preserve"> and </w:t>
      </w:r>
      <w:r w:rsidR="006D65EE">
        <w:rPr>
          <w:rFonts w:ascii="Palatino Linotype" w:hAnsi="Palatino Linotype"/>
        </w:rPr>
        <w:t xml:space="preserve">we </w:t>
      </w:r>
      <w:r w:rsidR="00725522">
        <w:rPr>
          <w:rFonts w:ascii="Palatino Linotype" w:hAnsi="Palatino Linotype"/>
        </w:rPr>
        <w:t xml:space="preserve">therefore perform a logistic regression. </w:t>
      </w:r>
      <w:r w:rsidR="006D65EE">
        <w:rPr>
          <w:rStyle w:val="longtext"/>
          <w:rFonts w:ascii="Palatino Linotype" w:hAnsi="Palatino Linotype" w:cstheme="minorHAnsi"/>
          <w:color w:val="000000"/>
        </w:rPr>
        <w:t xml:space="preserve">Since </w:t>
      </w:r>
      <w:r w:rsidR="00725522" w:rsidRPr="00400053">
        <w:rPr>
          <w:rStyle w:val="longtext"/>
          <w:rFonts w:ascii="Palatino Linotype" w:hAnsi="Palatino Linotype" w:cstheme="minorHAnsi"/>
          <w:color w:val="000000"/>
        </w:rPr>
        <w:t>many groups are active in the same consultation, robust clustered standard errors in regard to consultations are used</w:t>
      </w:r>
      <w:r w:rsidR="00725522" w:rsidRPr="004A4BD9">
        <w:rPr>
          <w:rStyle w:val="longtext"/>
          <w:rFonts w:ascii="Palatino Linotype" w:hAnsi="Palatino Linotype" w:cstheme="minorHAnsi"/>
          <w:color w:val="000000"/>
        </w:rPr>
        <w:t>.</w:t>
      </w:r>
      <w:r w:rsidR="00725522" w:rsidRPr="00400053">
        <w:rPr>
          <w:rStyle w:val="longtext"/>
          <w:rFonts w:ascii="Palatino Linotype" w:hAnsi="Palatino Linotype" w:cstheme="minorHAnsi"/>
          <w:color w:val="000000"/>
        </w:rPr>
        <w:t xml:space="preserve"> The analyses have been repeated with similar results clustering the standard errors in regard to unique groups.</w:t>
      </w:r>
      <w:r w:rsidR="00725522">
        <w:rPr>
          <w:rStyle w:val="longtext"/>
          <w:rFonts w:ascii="Palatino Linotype" w:hAnsi="Palatino Linotype" w:cstheme="minorHAnsi"/>
          <w:color w:val="000000"/>
        </w:rPr>
        <w:t xml:space="preserve"> </w:t>
      </w:r>
      <w:r w:rsidR="00725522">
        <w:rPr>
          <w:rFonts w:ascii="Palatino Linotype" w:hAnsi="Palatino Linotype" w:cstheme="minorHAnsi"/>
        </w:rPr>
        <w:t>A</w:t>
      </w:r>
      <w:r w:rsidR="00725522" w:rsidRPr="00400053">
        <w:rPr>
          <w:rFonts w:ascii="Palatino Linotype" w:hAnsi="Palatino Linotype" w:cstheme="minorHAnsi"/>
        </w:rPr>
        <w:t xml:space="preserve">ll variables </w:t>
      </w:r>
      <w:r w:rsidR="00725522" w:rsidRPr="00400053">
        <w:rPr>
          <w:rStyle w:val="longtext"/>
          <w:rFonts w:ascii="Palatino Linotype" w:hAnsi="Palatino Linotype"/>
          <w:color w:val="000000"/>
        </w:rPr>
        <w:t>have been recoded to range from 0-1</w:t>
      </w:r>
      <w:r w:rsidR="00725522">
        <w:rPr>
          <w:rStyle w:val="longtext"/>
          <w:rFonts w:ascii="Palatino Linotype" w:hAnsi="Palatino Linotype"/>
          <w:color w:val="000000"/>
        </w:rPr>
        <w:t>.</w:t>
      </w:r>
      <w:r w:rsidR="00725522">
        <w:rPr>
          <w:rStyle w:val="longtext"/>
          <w:rFonts w:ascii="Palatino Linotype" w:hAnsi="Palatino Linotype"/>
        </w:rPr>
        <w:t xml:space="preserve"> </w:t>
      </w:r>
    </w:p>
    <w:p w:rsidR="00E24845" w:rsidRDefault="00BC7383" w:rsidP="00E24845">
      <w:pPr>
        <w:spacing w:after="0" w:line="480" w:lineRule="auto"/>
        <w:ind w:firstLine="567"/>
        <w:rPr>
          <w:rFonts w:ascii="Palatino Linotype" w:hAnsi="Palatino Linotype"/>
        </w:rPr>
      </w:pPr>
      <w:r w:rsidRPr="00C449B7">
        <w:rPr>
          <w:rFonts w:ascii="Palatino Linotype" w:hAnsi="Palatino Linotype"/>
          <w:noProof/>
        </w:rPr>
        <w:t xml:space="preserve">Table </w:t>
      </w:r>
      <w:r w:rsidR="00FB526B">
        <w:rPr>
          <w:rFonts w:ascii="Palatino Linotype" w:hAnsi="Palatino Linotype"/>
          <w:noProof/>
        </w:rPr>
        <w:t>3</w:t>
      </w:r>
      <w:r w:rsidRPr="00C449B7">
        <w:rPr>
          <w:rFonts w:ascii="Palatino Linotype" w:hAnsi="Palatino Linotype"/>
          <w:noProof/>
        </w:rPr>
        <w:t xml:space="preserve"> shows the result of </w:t>
      </w:r>
      <w:r w:rsidR="00FB526B">
        <w:rPr>
          <w:rFonts w:ascii="Palatino Linotype" w:hAnsi="Palatino Linotype"/>
          <w:noProof/>
        </w:rPr>
        <w:t xml:space="preserve">the </w:t>
      </w:r>
      <w:r w:rsidRPr="00C449B7">
        <w:rPr>
          <w:rFonts w:ascii="Palatino Linotype" w:hAnsi="Palatino Linotype"/>
          <w:noProof/>
        </w:rPr>
        <w:t>multivariate anal</w:t>
      </w:r>
      <w:r w:rsidR="00FB526B">
        <w:rPr>
          <w:rFonts w:ascii="Palatino Linotype" w:hAnsi="Palatino Linotype"/>
          <w:noProof/>
        </w:rPr>
        <w:t>ysis</w:t>
      </w:r>
      <w:r w:rsidR="00725522">
        <w:rPr>
          <w:rFonts w:ascii="Palatino Linotype" w:hAnsi="Palatino Linotype"/>
          <w:noProof/>
        </w:rPr>
        <w:t>.</w:t>
      </w:r>
      <w:r w:rsidR="0058574B">
        <w:rPr>
          <w:rFonts w:ascii="Palatino Linotype" w:hAnsi="Palatino Linotype"/>
          <w:noProof/>
        </w:rPr>
        <w:t xml:space="preserve"> </w:t>
      </w:r>
      <w:r w:rsidR="00E24845">
        <w:rPr>
          <w:rFonts w:ascii="Palatino Linotype" w:hAnsi="Palatino Linotype"/>
          <w:noProof/>
        </w:rPr>
        <w:t>Including data from the survey reduce</w:t>
      </w:r>
      <w:r w:rsidR="002535B3">
        <w:rPr>
          <w:rFonts w:ascii="Palatino Linotype" w:hAnsi="Palatino Linotype"/>
          <w:noProof/>
        </w:rPr>
        <w:t>s</w:t>
      </w:r>
      <w:r w:rsidR="00E24845">
        <w:rPr>
          <w:rFonts w:ascii="Palatino Linotype" w:hAnsi="Palatino Linotype"/>
          <w:noProof/>
        </w:rPr>
        <w:t xml:space="preserve"> the sample size to about 1,000 units. Since the response rate is high</w:t>
      </w:r>
      <w:r w:rsidR="002535B3">
        <w:rPr>
          <w:rFonts w:ascii="Palatino Linotype" w:hAnsi="Palatino Linotype"/>
          <w:noProof/>
        </w:rPr>
        <w:t>,</w:t>
      </w:r>
      <w:r w:rsidR="00E24845">
        <w:rPr>
          <w:rFonts w:ascii="Palatino Linotype" w:hAnsi="Palatino Linotype"/>
          <w:noProof/>
        </w:rPr>
        <w:t xml:space="preserve"> we do not expect this drop to cause significant problems and an analysis excluding group resources shows similar results.</w:t>
      </w:r>
      <w:r w:rsidR="00E24845">
        <w:rPr>
          <w:rFonts w:ascii="Palatino Linotype" w:hAnsi="Palatino Linotype"/>
        </w:rPr>
        <w:t xml:space="preserve"> </w:t>
      </w:r>
      <w:r w:rsidR="0058574B">
        <w:rPr>
          <w:rFonts w:ascii="Palatino Linotype" w:hAnsi="Palatino Linotype"/>
          <w:noProof/>
        </w:rPr>
        <w:t xml:space="preserve">Model 1 shows the impact of business and policy type including the list of control variables. Model 2 includes a </w:t>
      </w:r>
      <w:r w:rsidR="0058574B">
        <w:rPr>
          <w:rFonts w:ascii="Palatino Linotype" w:hAnsi="Palatino Linotype"/>
        </w:rPr>
        <w:t>set of dummy variables capturing the combined effect of group type and policy area</w:t>
      </w:r>
      <w:r w:rsidR="0058574B">
        <w:rPr>
          <w:rFonts w:ascii="Palatino Linotype" w:hAnsi="Palatino Linotype"/>
          <w:noProof/>
        </w:rPr>
        <w:t xml:space="preserve">. In Model 1 it is noticeable that business </w:t>
      </w:r>
      <w:r w:rsidR="007E21BA">
        <w:rPr>
          <w:rFonts w:ascii="Palatino Linotype" w:hAnsi="Palatino Linotype"/>
          <w:noProof/>
        </w:rPr>
        <w:t xml:space="preserve">groups </w:t>
      </w:r>
      <w:r w:rsidR="0058574B">
        <w:rPr>
          <w:rFonts w:ascii="Palatino Linotype" w:hAnsi="Palatino Linotype"/>
          <w:noProof/>
        </w:rPr>
        <w:t>have no significantly different likel</w:t>
      </w:r>
      <w:r w:rsidR="007E21BA">
        <w:rPr>
          <w:rFonts w:ascii="Palatino Linotype" w:hAnsi="Palatino Linotype"/>
          <w:noProof/>
        </w:rPr>
        <w:t>i</w:t>
      </w:r>
      <w:r w:rsidR="0058574B">
        <w:rPr>
          <w:rFonts w:ascii="Palatino Linotype" w:hAnsi="Palatino Linotype"/>
          <w:noProof/>
        </w:rPr>
        <w:t xml:space="preserve">hood of being succesful in government compared to other groups. However, Model 2 </w:t>
      </w:r>
      <w:r w:rsidR="007E21BA">
        <w:rPr>
          <w:rFonts w:ascii="Palatino Linotype" w:hAnsi="Palatino Linotype"/>
          <w:noProof/>
        </w:rPr>
        <w:t xml:space="preserve">confirms </w:t>
      </w:r>
      <w:r w:rsidR="0058574B">
        <w:rPr>
          <w:rFonts w:ascii="Palatino Linotype" w:hAnsi="Palatino Linotype"/>
          <w:noProof/>
        </w:rPr>
        <w:t>our expectations:</w:t>
      </w:r>
      <w:r w:rsidR="0058574B">
        <w:rPr>
          <w:rFonts w:ascii="Palatino Linotype" w:hAnsi="Palatino Linotype"/>
        </w:rPr>
        <w:t xml:space="preserve"> Compared to other groups, business interests are significantly more influential </w:t>
      </w:r>
      <w:r w:rsidR="00E24845">
        <w:rPr>
          <w:rFonts w:ascii="Palatino Linotype" w:hAnsi="Palatino Linotype"/>
        </w:rPr>
        <w:t>o</w:t>
      </w:r>
      <w:r w:rsidR="0058574B">
        <w:rPr>
          <w:rFonts w:ascii="Palatino Linotype" w:hAnsi="Palatino Linotype"/>
        </w:rPr>
        <w:t xml:space="preserve">n issues concerning </w:t>
      </w:r>
      <w:r w:rsidR="004839CC">
        <w:rPr>
          <w:rFonts w:ascii="Palatino Linotype" w:hAnsi="Palatino Linotype"/>
        </w:rPr>
        <w:t xml:space="preserve">business </w:t>
      </w:r>
      <w:r w:rsidR="0058574B">
        <w:rPr>
          <w:rFonts w:ascii="Palatino Linotype" w:hAnsi="Palatino Linotype"/>
        </w:rPr>
        <w:t xml:space="preserve">regulation. This result also holds if we change the category of reference: </w:t>
      </w:r>
      <w:r w:rsidR="004839CC">
        <w:rPr>
          <w:rFonts w:ascii="Palatino Linotype" w:hAnsi="Palatino Linotype"/>
        </w:rPr>
        <w:t xml:space="preserve">In regard to </w:t>
      </w:r>
      <w:r w:rsidR="005A7462">
        <w:rPr>
          <w:rFonts w:ascii="Palatino Linotype" w:hAnsi="Palatino Linotype"/>
        </w:rPr>
        <w:t>general regulations</w:t>
      </w:r>
      <w:r w:rsidR="007A51FA">
        <w:rPr>
          <w:rFonts w:ascii="Palatino Linotype" w:hAnsi="Palatino Linotype"/>
        </w:rPr>
        <w:t>,</w:t>
      </w:r>
      <w:r w:rsidR="005A7462">
        <w:rPr>
          <w:rFonts w:ascii="Palatino Linotype" w:hAnsi="Palatino Linotype"/>
        </w:rPr>
        <w:t xml:space="preserve"> business and other groups are not significantly different, </w:t>
      </w:r>
      <w:r w:rsidR="004839CC">
        <w:rPr>
          <w:rFonts w:ascii="Palatino Linotype" w:hAnsi="Palatino Linotype"/>
        </w:rPr>
        <w:t xml:space="preserve">and </w:t>
      </w:r>
      <w:r w:rsidR="005A7462">
        <w:rPr>
          <w:rFonts w:ascii="Palatino Linotype" w:hAnsi="Palatino Linotype"/>
        </w:rPr>
        <w:t xml:space="preserve">regarding public </w:t>
      </w:r>
      <w:r w:rsidR="00180E59">
        <w:rPr>
          <w:rFonts w:ascii="Palatino Linotype" w:hAnsi="Palatino Linotype"/>
        </w:rPr>
        <w:t>sector regulation</w:t>
      </w:r>
      <w:r w:rsidR="005A7462">
        <w:rPr>
          <w:rFonts w:ascii="Palatino Linotype" w:hAnsi="Palatino Linotype"/>
        </w:rPr>
        <w:t xml:space="preserve"> business is</w:t>
      </w:r>
      <w:r w:rsidR="00F35409">
        <w:rPr>
          <w:rFonts w:ascii="Palatino Linotype" w:hAnsi="Palatino Linotype"/>
        </w:rPr>
        <w:t xml:space="preserve"> actually significantly less likely to be successful (p</w:t>
      </w:r>
      <w:r w:rsidR="00845A4D">
        <w:rPr>
          <w:rFonts w:ascii="Palatino Linotype" w:hAnsi="Palatino Linotype"/>
        </w:rPr>
        <w:t xml:space="preserve"> </w:t>
      </w:r>
      <w:r w:rsidR="00F35409">
        <w:rPr>
          <w:rFonts w:ascii="Palatino Linotype" w:hAnsi="Palatino Linotype"/>
        </w:rPr>
        <w:t>=</w:t>
      </w:r>
      <w:r w:rsidR="00845A4D">
        <w:rPr>
          <w:rFonts w:ascii="Palatino Linotype" w:hAnsi="Palatino Linotype"/>
        </w:rPr>
        <w:t xml:space="preserve"> </w:t>
      </w:r>
      <w:r w:rsidR="00F35409">
        <w:rPr>
          <w:rFonts w:ascii="Palatino Linotype" w:hAnsi="Palatino Linotype"/>
        </w:rPr>
        <w:t>0.049)</w:t>
      </w:r>
      <w:r w:rsidR="0058574B">
        <w:rPr>
          <w:rFonts w:ascii="Palatino Linotype" w:hAnsi="Palatino Linotype"/>
        </w:rPr>
        <w:t xml:space="preserve">. Further, we have run the analyses </w:t>
      </w:r>
      <w:r w:rsidR="007B20B1">
        <w:rPr>
          <w:rFonts w:ascii="Palatino Linotype" w:hAnsi="Palatino Linotype"/>
        </w:rPr>
        <w:t>separately for each type of polic</w:t>
      </w:r>
      <w:r w:rsidR="002F2C9F">
        <w:rPr>
          <w:rFonts w:ascii="Palatino Linotype" w:hAnsi="Palatino Linotype"/>
        </w:rPr>
        <w:t>y,</w:t>
      </w:r>
      <w:r w:rsidR="007B20B1">
        <w:rPr>
          <w:rFonts w:ascii="Palatino Linotype" w:hAnsi="Palatino Linotype"/>
        </w:rPr>
        <w:t xml:space="preserve"> </w:t>
      </w:r>
      <w:r w:rsidR="0058574B">
        <w:rPr>
          <w:rFonts w:ascii="Palatino Linotype" w:hAnsi="Palatino Linotype"/>
        </w:rPr>
        <w:t xml:space="preserve">reducing the number of observations in every model substantially, and we arrive at similar results: </w:t>
      </w:r>
      <w:r w:rsidR="004839CC">
        <w:rPr>
          <w:rFonts w:ascii="Palatino Linotype" w:hAnsi="Palatino Linotype"/>
        </w:rPr>
        <w:t xml:space="preserve">Business </w:t>
      </w:r>
      <w:r w:rsidR="00F35409">
        <w:rPr>
          <w:rFonts w:ascii="Palatino Linotype" w:hAnsi="Palatino Linotype"/>
        </w:rPr>
        <w:t>is significantly more likely to be successful</w:t>
      </w:r>
      <w:r w:rsidR="004839CC">
        <w:rPr>
          <w:rFonts w:ascii="Palatino Linotype" w:hAnsi="Palatino Linotype"/>
        </w:rPr>
        <w:t xml:space="preserve"> </w:t>
      </w:r>
      <w:r w:rsidR="002F2C9F">
        <w:rPr>
          <w:rFonts w:ascii="Palatino Linotype" w:hAnsi="Palatino Linotype"/>
        </w:rPr>
        <w:t xml:space="preserve">in </w:t>
      </w:r>
      <w:r w:rsidR="004839CC">
        <w:rPr>
          <w:rFonts w:ascii="Palatino Linotype" w:hAnsi="Palatino Linotype"/>
        </w:rPr>
        <w:t>relation to business regulation</w:t>
      </w:r>
      <w:r w:rsidR="00F35409">
        <w:rPr>
          <w:rFonts w:ascii="Palatino Linotype" w:hAnsi="Palatino Linotype"/>
        </w:rPr>
        <w:t xml:space="preserve">, </w:t>
      </w:r>
      <w:r w:rsidR="004839CC">
        <w:rPr>
          <w:rFonts w:ascii="Palatino Linotype" w:hAnsi="Palatino Linotype"/>
        </w:rPr>
        <w:t xml:space="preserve">but we find no </w:t>
      </w:r>
      <w:r w:rsidR="00F35409">
        <w:rPr>
          <w:rFonts w:ascii="Palatino Linotype" w:hAnsi="Palatino Linotype"/>
        </w:rPr>
        <w:t>difference between business and other groups</w:t>
      </w:r>
      <w:r w:rsidR="004839CC">
        <w:rPr>
          <w:rFonts w:ascii="Palatino Linotype" w:hAnsi="Palatino Linotype"/>
        </w:rPr>
        <w:t xml:space="preserve"> regarding general regulation</w:t>
      </w:r>
      <w:r w:rsidR="002F2C9F">
        <w:rPr>
          <w:rFonts w:ascii="Palatino Linotype" w:hAnsi="Palatino Linotype"/>
        </w:rPr>
        <w:t>.</w:t>
      </w:r>
      <w:r w:rsidR="00F35409">
        <w:rPr>
          <w:rFonts w:ascii="Palatino Linotype" w:hAnsi="Palatino Linotype"/>
        </w:rPr>
        <w:t xml:space="preserve"> </w:t>
      </w:r>
      <w:r w:rsidR="002F2C9F">
        <w:rPr>
          <w:rFonts w:ascii="Palatino Linotype" w:hAnsi="Palatino Linotype"/>
        </w:rPr>
        <w:t>F</w:t>
      </w:r>
      <w:r w:rsidR="00F35409">
        <w:rPr>
          <w:rFonts w:ascii="Palatino Linotype" w:hAnsi="Palatino Linotype"/>
        </w:rPr>
        <w:t xml:space="preserve">inally </w:t>
      </w:r>
      <w:r w:rsidR="002F2C9F">
        <w:rPr>
          <w:rFonts w:ascii="Palatino Linotype" w:hAnsi="Palatino Linotype"/>
        </w:rPr>
        <w:t xml:space="preserve">on </w:t>
      </w:r>
      <w:r w:rsidR="00F35409">
        <w:rPr>
          <w:rFonts w:ascii="Palatino Linotype" w:hAnsi="Palatino Linotype"/>
        </w:rPr>
        <w:t xml:space="preserve">public </w:t>
      </w:r>
      <w:r w:rsidR="00180E59">
        <w:rPr>
          <w:rFonts w:ascii="Palatino Linotype" w:hAnsi="Palatino Linotype"/>
        </w:rPr>
        <w:t>sector regulation</w:t>
      </w:r>
      <w:r w:rsidR="002F2C9F">
        <w:rPr>
          <w:rFonts w:ascii="Palatino Linotype" w:hAnsi="Palatino Linotype"/>
        </w:rPr>
        <w:t>,</w:t>
      </w:r>
      <w:r w:rsidR="00F35409">
        <w:rPr>
          <w:rFonts w:ascii="Palatino Linotype" w:hAnsi="Palatino Linotype"/>
        </w:rPr>
        <w:t xml:space="preserve"> </w:t>
      </w:r>
      <w:r w:rsidR="00845A4D">
        <w:rPr>
          <w:rFonts w:ascii="Palatino Linotype" w:hAnsi="Palatino Linotype"/>
        </w:rPr>
        <w:t xml:space="preserve">success by </w:t>
      </w:r>
      <w:r w:rsidR="00F35409">
        <w:rPr>
          <w:rFonts w:ascii="Palatino Linotype" w:hAnsi="Palatino Linotype"/>
        </w:rPr>
        <w:t xml:space="preserve">business groups </w:t>
      </w:r>
      <w:r w:rsidR="00845A4D">
        <w:rPr>
          <w:rFonts w:ascii="Palatino Linotype" w:hAnsi="Palatino Linotype"/>
        </w:rPr>
        <w:t xml:space="preserve">is </w:t>
      </w:r>
      <w:r w:rsidR="00F35409">
        <w:rPr>
          <w:rFonts w:ascii="Palatino Linotype" w:hAnsi="Palatino Linotype"/>
        </w:rPr>
        <w:t>close to being significantly less likely (p</w:t>
      </w:r>
      <w:r w:rsidR="00845A4D">
        <w:rPr>
          <w:rFonts w:ascii="Palatino Linotype" w:hAnsi="Palatino Linotype"/>
        </w:rPr>
        <w:t xml:space="preserve"> </w:t>
      </w:r>
      <w:r w:rsidR="00F35409">
        <w:rPr>
          <w:rFonts w:ascii="Palatino Linotype" w:hAnsi="Palatino Linotype"/>
        </w:rPr>
        <w:t>=</w:t>
      </w:r>
      <w:r w:rsidR="00845A4D">
        <w:rPr>
          <w:rFonts w:ascii="Palatino Linotype" w:hAnsi="Palatino Linotype"/>
        </w:rPr>
        <w:t xml:space="preserve"> </w:t>
      </w:r>
      <w:r w:rsidR="00F35409">
        <w:rPr>
          <w:rFonts w:ascii="Palatino Linotype" w:hAnsi="Palatino Linotype"/>
        </w:rPr>
        <w:t>0.081)</w:t>
      </w:r>
      <w:r w:rsidR="00D02D47">
        <w:rPr>
          <w:rFonts w:ascii="Palatino Linotype" w:hAnsi="Palatino Linotype"/>
        </w:rPr>
        <w:t>.</w:t>
      </w:r>
      <w:r w:rsidR="002A4EBC">
        <w:rPr>
          <w:rStyle w:val="Fodnotehenvisning"/>
          <w:rFonts w:ascii="Palatino Linotype" w:hAnsi="Palatino Linotype"/>
        </w:rPr>
        <w:footnoteReference w:id="5"/>
      </w:r>
    </w:p>
    <w:p w:rsidR="00B02EA9" w:rsidRPr="00725522" w:rsidRDefault="00B02EA9" w:rsidP="00CC52E8">
      <w:pPr>
        <w:spacing w:after="0" w:line="480" w:lineRule="auto"/>
        <w:rPr>
          <w:rFonts w:ascii="Palatino Linotype" w:hAnsi="Palatino Linotype"/>
        </w:rPr>
      </w:pPr>
    </w:p>
    <w:p w:rsidR="000726CC" w:rsidRPr="00B02EA9" w:rsidRDefault="00746E68" w:rsidP="00622D1B">
      <w:pPr>
        <w:keepNext/>
        <w:spacing w:after="0" w:line="480" w:lineRule="auto"/>
        <w:rPr>
          <w:rFonts w:ascii="Palatino Linotype" w:hAnsi="Palatino Linotype"/>
          <w:b/>
        </w:rPr>
      </w:pPr>
      <w:r w:rsidRPr="00B02EA9">
        <w:rPr>
          <w:rFonts w:ascii="Palatino Linotype" w:hAnsi="Palatino Linotype"/>
          <w:b/>
        </w:rPr>
        <w:t>Table</w:t>
      </w:r>
      <w:r w:rsidR="00C051B9" w:rsidRPr="00B02EA9">
        <w:rPr>
          <w:rFonts w:ascii="Palatino Linotype" w:hAnsi="Palatino Linotype"/>
          <w:b/>
        </w:rPr>
        <w:t xml:space="preserve"> </w:t>
      </w:r>
      <w:r w:rsidR="00FB526B" w:rsidRPr="00B02EA9">
        <w:rPr>
          <w:rFonts w:ascii="Palatino Linotype" w:hAnsi="Palatino Linotype"/>
          <w:b/>
        </w:rPr>
        <w:t>3</w:t>
      </w:r>
      <w:r w:rsidR="00ED520D" w:rsidRPr="00B02EA9">
        <w:rPr>
          <w:rFonts w:ascii="Palatino Linotype" w:hAnsi="Palatino Linotype"/>
          <w:b/>
        </w:rPr>
        <w:t xml:space="preserve">: </w:t>
      </w:r>
      <w:r w:rsidR="00C051B9" w:rsidRPr="00B02EA9">
        <w:rPr>
          <w:rFonts w:ascii="Palatino Linotype" w:hAnsi="Palatino Linotype"/>
          <w:b/>
          <w:noProof/>
        </w:rPr>
        <w:t>Multivariate analysis of succes</w:t>
      </w:r>
      <w:r w:rsidR="00C051B9" w:rsidRPr="00B02EA9">
        <w:rPr>
          <w:rFonts w:ascii="Palatino Linotype" w:hAnsi="Palatino Linotype"/>
          <w:b/>
        </w:rPr>
        <w:t xml:space="preserve"> (</w:t>
      </w:r>
      <w:r w:rsidR="00ED520D" w:rsidRPr="00B02EA9">
        <w:rPr>
          <w:rFonts w:ascii="Palatino Linotype" w:hAnsi="Palatino Linotype"/>
          <w:b/>
        </w:rPr>
        <w:t>Logistic regression)</w:t>
      </w:r>
    </w:p>
    <w:tbl>
      <w:tblPr>
        <w:tblStyle w:val="Tabel-Gitter"/>
        <w:tblW w:w="5000" w:type="pct"/>
        <w:tblLook w:val="04A0" w:firstRow="1" w:lastRow="0" w:firstColumn="1" w:lastColumn="0" w:noHBand="0" w:noVBand="1"/>
      </w:tblPr>
      <w:tblGrid>
        <w:gridCol w:w="3709"/>
        <w:gridCol w:w="2938"/>
        <w:gridCol w:w="2639"/>
      </w:tblGrid>
      <w:tr w:rsidR="000C4EFD" w:rsidRPr="00B937DC" w:rsidTr="000C4EFD">
        <w:tc>
          <w:tcPr>
            <w:tcW w:w="1997" w:type="pct"/>
          </w:tcPr>
          <w:p w:rsidR="000C4EFD" w:rsidRPr="00707A4A" w:rsidRDefault="000C4EFD" w:rsidP="00622D1B">
            <w:pPr>
              <w:spacing w:line="480" w:lineRule="auto"/>
              <w:rPr>
                <w:rFonts w:ascii="Palatino Linotype" w:hAnsi="Palatino Linotype" w:cs="Calibri"/>
                <w:b/>
                <w:color w:val="000000"/>
                <w:sz w:val="20"/>
                <w:szCs w:val="20"/>
              </w:rPr>
            </w:pPr>
            <w:r w:rsidRPr="00707A4A">
              <w:rPr>
                <w:rFonts w:ascii="Palatino Linotype" w:hAnsi="Palatino Linotype" w:cs="Calibri"/>
                <w:b/>
                <w:color w:val="000000"/>
                <w:sz w:val="20"/>
                <w:szCs w:val="20"/>
              </w:rPr>
              <w:t>Predictor</w:t>
            </w:r>
          </w:p>
        </w:tc>
        <w:tc>
          <w:tcPr>
            <w:tcW w:w="1582" w:type="pct"/>
          </w:tcPr>
          <w:p w:rsidR="000C4EFD" w:rsidRPr="00707A4A" w:rsidRDefault="000C4EFD" w:rsidP="00622D1B">
            <w:pPr>
              <w:spacing w:line="480" w:lineRule="auto"/>
              <w:jc w:val="center"/>
              <w:rPr>
                <w:rFonts w:ascii="Palatino Linotype" w:hAnsi="Palatino Linotype"/>
                <w:b/>
                <w:sz w:val="20"/>
                <w:szCs w:val="20"/>
              </w:rPr>
            </w:pPr>
            <w:r>
              <w:rPr>
                <w:rFonts w:ascii="Palatino Linotype" w:hAnsi="Palatino Linotype"/>
                <w:b/>
                <w:sz w:val="20"/>
                <w:szCs w:val="20"/>
              </w:rPr>
              <w:t>Model 1</w:t>
            </w:r>
          </w:p>
        </w:tc>
        <w:tc>
          <w:tcPr>
            <w:tcW w:w="1421" w:type="pct"/>
          </w:tcPr>
          <w:p w:rsidR="000C4EFD" w:rsidRPr="00707A4A" w:rsidRDefault="000C4EFD" w:rsidP="00622D1B">
            <w:pPr>
              <w:spacing w:line="480" w:lineRule="auto"/>
              <w:jc w:val="center"/>
              <w:rPr>
                <w:rFonts w:ascii="Palatino Linotype" w:hAnsi="Palatino Linotype"/>
                <w:b/>
                <w:sz w:val="20"/>
                <w:szCs w:val="20"/>
              </w:rPr>
            </w:pPr>
            <w:r>
              <w:rPr>
                <w:rFonts w:ascii="Palatino Linotype" w:hAnsi="Palatino Linotype"/>
                <w:b/>
                <w:sz w:val="20"/>
                <w:szCs w:val="20"/>
              </w:rPr>
              <w:t>Model 2</w:t>
            </w:r>
          </w:p>
        </w:tc>
      </w:tr>
      <w:tr w:rsidR="000C4EFD" w:rsidRPr="00B937DC" w:rsidTr="000C4EFD">
        <w:tc>
          <w:tcPr>
            <w:tcW w:w="1997" w:type="pct"/>
          </w:tcPr>
          <w:p w:rsidR="000C4EFD" w:rsidRPr="000C4EFD" w:rsidRDefault="000C4EFD" w:rsidP="00622D1B">
            <w:pPr>
              <w:spacing w:line="480" w:lineRule="auto"/>
              <w:rPr>
                <w:rFonts w:ascii="Palatino Linotype" w:hAnsi="Palatino Linotype" w:cs="Calibri"/>
                <w:color w:val="000000"/>
                <w:sz w:val="20"/>
                <w:szCs w:val="20"/>
              </w:rPr>
            </w:pPr>
            <w:r>
              <w:rPr>
                <w:rFonts w:ascii="Palatino Linotype" w:hAnsi="Palatino Linotype" w:cs="Calibri"/>
                <w:color w:val="000000"/>
                <w:sz w:val="20"/>
                <w:szCs w:val="20"/>
              </w:rPr>
              <w:t>Other groups</w:t>
            </w:r>
          </w:p>
        </w:tc>
        <w:tc>
          <w:tcPr>
            <w:tcW w:w="1582" w:type="pct"/>
          </w:tcPr>
          <w:p w:rsidR="000C4EFD" w:rsidRPr="000C4EFD" w:rsidRDefault="000C4EFD" w:rsidP="00622D1B">
            <w:pPr>
              <w:spacing w:line="480" w:lineRule="auto"/>
              <w:jc w:val="center"/>
              <w:rPr>
                <w:rFonts w:ascii="Palatino Linotype" w:hAnsi="Palatino Linotype"/>
                <w:sz w:val="20"/>
                <w:szCs w:val="20"/>
              </w:rPr>
            </w:pPr>
            <w:r w:rsidRPr="000C4EFD">
              <w:rPr>
                <w:rFonts w:ascii="Palatino Linotype" w:hAnsi="Palatino Linotype"/>
                <w:sz w:val="20"/>
                <w:szCs w:val="20"/>
              </w:rPr>
              <w:t>Ref.</w:t>
            </w:r>
          </w:p>
        </w:tc>
        <w:tc>
          <w:tcPr>
            <w:tcW w:w="1421" w:type="pct"/>
          </w:tcPr>
          <w:p w:rsidR="000C4EFD" w:rsidRPr="000C4EFD" w:rsidDel="000C4EFD" w:rsidRDefault="000C4EFD" w:rsidP="00622D1B">
            <w:pPr>
              <w:spacing w:line="480" w:lineRule="auto"/>
              <w:jc w:val="center"/>
              <w:rPr>
                <w:rFonts w:ascii="Palatino Linotype" w:hAnsi="Palatino Linotype"/>
                <w:sz w:val="20"/>
                <w:szCs w:val="20"/>
              </w:rPr>
            </w:pPr>
          </w:p>
        </w:tc>
      </w:tr>
      <w:tr w:rsidR="000C4EFD" w:rsidRPr="00B937DC" w:rsidTr="000C4EFD">
        <w:tc>
          <w:tcPr>
            <w:tcW w:w="1997" w:type="pct"/>
          </w:tcPr>
          <w:p w:rsidR="000C4EFD" w:rsidRPr="000C4EFD" w:rsidRDefault="000C4EFD" w:rsidP="00622D1B">
            <w:pPr>
              <w:spacing w:line="480" w:lineRule="auto"/>
              <w:rPr>
                <w:rFonts w:ascii="Palatino Linotype" w:hAnsi="Palatino Linotype" w:cs="Calibri"/>
                <w:color w:val="000000"/>
                <w:sz w:val="20"/>
                <w:szCs w:val="20"/>
              </w:rPr>
            </w:pPr>
            <w:r w:rsidRPr="000C4EFD">
              <w:rPr>
                <w:rFonts w:ascii="Palatino Linotype" w:hAnsi="Palatino Linotype" w:cs="Calibri"/>
                <w:color w:val="000000"/>
                <w:sz w:val="20"/>
                <w:szCs w:val="20"/>
              </w:rPr>
              <w:t>Business group</w:t>
            </w:r>
            <w:r w:rsidR="002F2C9F">
              <w:rPr>
                <w:rFonts w:ascii="Palatino Linotype" w:hAnsi="Palatino Linotype" w:cs="Calibri"/>
                <w:color w:val="000000"/>
                <w:sz w:val="20"/>
                <w:szCs w:val="20"/>
              </w:rPr>
              <w:t>s</w:t>
            </w:r>
          </w:p>
        </w:tc>
        <w:tc>
          <w:tcPr>
            <w:tcW w:w="1582" w:type="pct"/>
          </w:tcPr>
          <w:p w:rsidR="000C4EFD" w:rsidRPr="000C4EFD" w:rsidRDefault="000C4EFD" w:rsidP="00622D1B">
            <w:pPr>
              <w:spacing w:line="480" w:lineRule="auto"/>
              <w:jc w:val="center"/>
              <w:rPr>
                <w:rFonts w:ascii="Palatino Linotype" w:hAnsi="Palatino Linotype"/>
                <w:sz w:val="20"/>
                <w:szCs w:val="20"/>
              </w:rPr>
            </w:pPr>
            <w:r>
              <w:rPr>
                <w:rFonts w:ascii="Palatino Linotype" w:hAnsi="Palatino Linotype"/>
                <w:sz w:val="20"/>
                <w:szCs w:val="20"/>
              </w:rPr>
              <w:t>0.023 (0.181)</w:t>
            </w:r>
          </w:p>
        </w:tc>
        <w:tc>
          <w:tcPr>
            <w:tcW w:w="1421" w:type="pct"/>
          </w:tcPr>
          <w:p w:rsidR="000C4EFD" w:rsidRPr="000C4EFD" w:rsidDel="000C4EFD" w:rsidRDefault="000C4EFD" w:rsidP="00622D1B">
            <w:pPr>
              <w:spacing w:line="480" w:lineRule="auto"/>
              <w:jc w:val="center"/>
              <w:rPr>
                <w:rFonts w:ascii="Palatino Linotype" w:hAnsi="Palatino Linotype"/>
                <w:sz w:val="20"/>
                <w:szCs w:val="20"/>
              </w:rPr>
            </w:pPr>
          </w:p>
        </w:tc>
      </w:tr>
      <w:tr w:rsidR="000C4EFD" w:rsidRPr="00B937DC" w:rsidTr="000C4EFD">
        <w:tc>
          <w:tcPr>
            <w:tcW w:w="1997" w:type="pct"/>
          </w:tcPr>
          <w:p w:rsidR="000C4EFD" w:rsidRPr="000C4EFD" w:rsidRDefault="000C4EFD" w:rsidP="00622D1B">
            <w:pPr>
              <w:spacing w:line="480" w:lineRule="auto"/>
              <w:rPr>
                <w:rFonts w:ascii="Palatino Linotype" w:hAnsi="Palatino Linotype" w:cs="Calibri"/>
                <w:color w:val="000000"/>
                <w:sz w:val="20"/>
                <w:szCs w:val="20"/>
              </w:rPr>
            </w:pPr>
            <w:r>
              <w:rPr>
                <w:rFonts w:ascii="Palatino Linotype" w:hAnsi="Palatino Linotype" w:cs="Calibri"/>
                <w:color w:val="000000"/>
                <w:sz w:val="20"/>
                <w:szCs w:val="20"/>
              </w:rPr>
              <w:t>General regulation</w:t>
            </w:r>
          </w:p>
        </w:tc>
        <w:tc>
          <w:tcPr>
            <w:tcW w:w="1582" w:type="pct"/>
          </w:tcPr>
          <w:p w:rsidR="000C4EFD" w:rsidRPr="000C4EFD" w:rsidRDefault="000C4EFD" w:rsidP="00622D1B">
            <w:pPr>
              <w:spacing w:line="480" w:lineRule="auto"/>
              <w:jc w:val="center"/>
              <w:rPr>
                <w:rFonts w:ascii="Palatino Linotype" w:hAnsi="Palatino Linotype"/>
                <w:sz w:val="20"/>
                <w:szCs w:val="20"/>
              </w:rPr>
            </w:pPr>
            <w:r>
              <w:rPr>
                <w:rFonts w:ascii="Palatino Linotype" w:hAnsi="Palatino Linotype"/>
                <w:sz w:val="20"/>
                <w:szCs w:val="20"/>
              </w:rPr>
              <w:t>Ref.</w:t>
            </w:r>
          </w:p>
        </w:tc>
        <w:tc>
          <w:tcPr>
            <w:tcW w:w="1421" w:type="pct"/>
          </w:tcPr>
          <w:p w:rsidR="000C4EFD" w:rsidRPr="000C4EFD" w:rsidDel="000C4EFD" w:rsidRDefault="000C4EFD" w:rsidP="00622D1B">
            <w:pPr>
              <w:spacing w:line="480" w:lineRule="auto"/>
              <w:jc w:val="center"/>
              <w:rPr>
                <w:rFonts w:ascii="Palatino Linotype" w:hAnsi="Palatino Linotype"/>
                <w:sz w:val="20"/>
                <w:szCs w:val="20"/>
              </w:rPr>
            </w:pPr>
          </w:p>
        </w:tc>
      </w:tr>
      <w:tr w:rsidR="000C4EFD" w:rsidRPr="00B937DC" w:rsidTr="000C4EFD">
        <w:tc>
          <w:tcPr>
            <w:tcW w:w="1997" w:type="pct"/>
          </w:tcPr>
          <w:p w:rsidR="000C4EFD" w:rsidRPr="000C4EFD" w:rsidRDefault="005356C4" w:rsidP="00622D1B">
            <w:pPr>
              <w:spacing w:line="480" w:lineRule="auto"/>
              <w:rPr>
                <w:rFonts w:ascii="Palatino Linotype" w:hAnsi="Palatino Linotype" w:cs="Calibri"/>
                <w:color w:val="000000"/>
                <w:sz w:val="20"/>
                <w:szCs w:val="20"/>
              </w:rPr>
            </w:pPr>
            <w:r>
              <w:rPr>
                <w:rFonts w:ascii="Palatino Linotype" w:hAnsi="Palatino Linotype" w:cs="Calibri"/>
                <w:color w:val="000000"/>
                <w:sz w:val="20"/>
                <w:szCs w:val="20"/>
              </w:rPr>
              <w:t>Business</w:t>
            </w:r>
            <w:r w:rsidR="000C4EFD" w:rsidRPr="000C4EFD">
              <w:rPr>
                <w:rFonts w:ascii="Palatino Linotype" w:hAnsi="Palatino Linotype" w:cs="Calibri"/>
                <w:color w:val="000000"/>
                <w:sz w:val="20"/>
                <w:szCs w:val="20"/>
              </w:rPr>
              <w:t xml:space="preserve"> regulation</w:t>
            </w:r>
          </w:p>
        </w:tc>
        <w:tc>
          <w:tcPr>
            <w:tcW w:w="1582" w:type="pct"/>
          </w:tcPr>
          <w:p w:rsidR="000C4EFD" w:rsidRPr="000C4EFD" w:rsidRDefault="000C4EFD" w:rsidP="00622D1B">
            <w:pPr>
              <w:spacing w:line="480" w:lineRule="auto"/>
              <w:jc w:val="center"/>
              <w:rPr>
                <w:rFonts w:ascii="Palatino Linotype" w:hAnsi="Palatino Linotype"/>
                <w:sz w:val="20"/>
                <w:szCs w:val="20"/>
              </w:rPr>
            </w:pPr>
            <w:r w:rsidRPr="000C4EFD">
              <w:rPr>
                <w:rFonts w:ascii="Palatino Linotype" w:hAnsi="Palatino Linotype"/>
                <w:sz w:val="20"/>
                <w:szCs w:val="20"/>
              </w:rPr>
              <w:t>0.292 (0.236)</w:t>
            </w:r>
          </w:p>
        </w:tc>
        <w:tc>
          <w:tcPr>
            <w:tcW w:w="1421" w:type="pct"/>
          </w:tcPr>
          <w:p w:rsidR="000C4EFD" w:rsidRPr="00707A4A" w:rsidDel="000C4EFD" w:rsidRDefault="000C4EFD" w:rsidP="00622D1B">
            <w:pPr>
              <w:spacing w:line="480" w:lineRule="auto"/>
              <w:jc w:val="center"/>
              <w:rPr>
                <w:rFonts w:ascii="Palatino Linotype" w:hAnsi="Palatino Linotype"/>
                <w:b/>
                <w:sz w:val="20"/>
                <w:szCs w:val="20"/>
              </w:rPr>
            </w:pPr>
          </w:p>
        </w:tc>
      </w:tr>
      <w:tr w:rsidR="000C4EFD" w:rsidRPr="00B937DC" w:rsidTr="000C4EFD">
        <w:tc>
          <w:tcPr>
            <w:tcW w:w="1997" w:type="pct"/>
          </w:tcPr>
          <w:p w:rsidR="000C4EFD" w:rsidRPr="000C4EFD" w:rsidRDefault="000C4EFD" w:rsidP="00622D1B">
            <w:pPr>
              <w:spacing w:line="480" w:lineRule="auto"/>
              <w:rPr>
                <w:rFonts w:ascii="Palatino Linotype" w:hAnsi="Palatino Linotype" w:cs="Calibri"/>
                <w:color w:val="000000"/>
                <w:sz w:val="20"/>
                <w:szCs w:val="20"/>
              </w:rPr>
            </w:pPr>
            <w:r w:rsidRPr="000C4EFD">
              <w:rPr>
                <w:rFonts w:ascii="Palatino Linotype" w:hAnsi="Palatino Linotype" w:cs="Calibri"/>
                <w:color w:val="000000"/>
                <w:sz w:val="20"/>
                <w:szCs w:val="20"/>
              </w:rPr>
              <w:t xml:space="preserve">Public </w:t>
            </w:r>
            <w:r w:rsidR="00180E59">
              <w:rPr>
                <w:rFonts w:ascii="Palatino Linotype" w:hAnsi="Palatino Linotype" w:cs="Calibri"/>
                <w:color w:val="000000"/>
                <w:sz w:val="20"/>
                <w:szCs w:val="20"/>
              </w:rPr>
              <w:t>sector regulation</w:t>
            </w:r>
            <w:r w:rsidR="005356C4">
              <w:rPr>
                <w:rFonts w:ascii="Palatino Linotype" w:hAnsi="Palatino Linotype" w:cs="Calibri"/>
                <w:color w:val="000000"/>
                <w:sz w:val="20"/>
                <w:szCs w:val="20"/>
              </w:rPr>
              <w:t xml:space="preserve"> </w:t>
            </w:r>
          </w:p>
        </w:tc>
        <w:tc>
          <w:tcPr>
            <w:tcW w:w="1582" w:type="pct"/>
          </w:tcPr>
          <w:p w:rsidR="000C4EFD" w:rsidRPr="000C4EFD" w:rsidRDefault="000C4EFD" w:rsidP="00622D1B">
            <w:pPr>
              <w:spacing w:line="480" w:lineRule="auto"/>
              <w:jc w:val="center"/>
              <w:rPr>
                <w:rFonts w:ascii="Palatino Linotype" w:hAnsi="Palatino Linotype"/>
                <w:sz w:val="20"/>
                <w:szCs w:val="20"/>
              </w:rPr>
            </w:pPr>
            <w:r w:rsidRPr="000C4EFD">
              <w:rPr>
                <w:rFonts w:ascii="Palatino Linotype" w:hAnsi="Palatino Linotype"/>
                <w:sz w:val="20"/>
                <w:szCs w:val="20"/>
              </w:rPr>
              <w:t>-0.193 (0.269)</w:t>
            </w:r>
          </w:p>
        </w:tc>
        <w:tc>
          <w:tcPr>
            <w:tcW w:w="1421" w:type="pct"/>
          </w:tcPr>
          <w:p w:rsidR="000C4EFD" w:rsidRPr="00707A4A" w:rsidDel="000C4EFD" w:rsidRDefault="000C4EFD" w:rsidP="00622D1B">
            <w:pPr>
              <w:spacing w:line="480" w:lineRule="auto"/>
              <w:jc w:val="center"/>
              <w:rPr>
                <w:rFonts w:ascii="Palatino Linotype" w:hAnsi="Palatino Linotype"/>
                <w:b/>
                <w:sz w:val="20"/>
                <w:szCs w:val="20"/>
              </w:rPr>
            </w:pPr>
          </w:p>
        </w:tc>
      </w:tr>
      <w:tr w:rsidR="000C4EFD" w:rsidRPr="00B937DC" w:rsidTr="000C4EFD">
        <w:tc>
          <w:tcPr>
            <w:tcW w:w="1997" w:type="pct"/>
          </w:tcPr>
          <w:p w:rsidR="000C4EFD" w:rsidRPr="00707A4A" w:rsidRDefault="005356C4" w:rsidP="00622D1B">
            <w:pPr>
              <w:spacing w:line="480" w:lineRule="auto"/>
              <w:rPr>
                <w:rFonts w:ascii="Palatino Linotype" w:hAnsi="Palatino Linotype" w:cs="Calibri"/>
                <w:color w:val="000000"/>
                <w:sz w:val="20"/>
                <w:szCs w:val="20"/>
              </w:rPr>
            </w:pPr>
            <w:r>
              <w:rPr>
                <w:rFonts w:ascii="Palatino Linotype" w:hAnsi="Palatino Linotype" w:cs="Calibri"/>
                <w:color w:val="000000"/>
                <w:sz w:val="20"/>
                <w:szCs w:val="20"/>
              </w:rPr>
              <w:t>Business</w:t>
            </w:r>
            <w:r w:rsidR="000C4EFD" w:rsidRPr="00707A4A">
              <w:rPr>
                <w:rFonts w:ascii="Palatino Linotype" w:hAnsi="Palatino Linotype" w:cs="Calibri"/>
                <w:color w:val="000000"/>
                <w:sz w:val="20"/>
                <w:szCs w:val="20"/>
              </w:rPr>
              <w:t xml:space="preserve"> regulation, other groups</w:t>
            </w:r>
          </w:p>
        </w:tc>
        <w:tc>
          <w:tcPr>
            <w:tcW w:w="1582" w:type="pct"/>
          </w:tcPr>
          <w:p w:rsidR="000C4EFD" w:rsidRPr="00707A4A" w:rsidRDefault="000C4EFD" w:rsidP="00622D1B">
            <w:pPr>
              <w:spacing w:line="480" w:lineRule="auto"/>
              <w:jc w:val="center"/>
              <w:rPr>
                <w:rFonts w:ascii="Palatino Linotype" w:hAnsi="Palatino Linotype"/>
                <w:sz w:val="20"/>
                <w:szCs w:val="20"/>
              </w:rPr>
            </w:pPr>
          </w:p>
        </w:tc>
        <w:tc>
          <w:tcPr>
            <w:tcW w:w="1421" w:type="pct"/>
          </w:tcPr>
          <w:p w:rsidR="000C4EFD" w:rsidRPr="00707A4A" w:rsidRDefault="000C4EFD" w:rsidP="00622D1B">
            <w:pPr>
              <w:spacing w:line="480" w:lineRule="auto"/>
              <w:jc w:val="center"/>
              <w:rPr>
                <w:rFonts w:ascii="Palatino Linotype" w:hAnsi="Palatino Linotype"/>
                <w:sz w:val="20"/>
                <w:szCs w:val="20"/>
              </w:rPr>
            </w:pPr>
            <w:r w:rsidRPr="00707A4A">
              <w:rPr>
                <w:rFonts w:ascii="Palatino Linotype" w:hAnsi="Palatino Linotype"/>
                <w:sz w:val="20"/>
                <w:szCs w:val="20"/>
              </w:rPr>
              <w:t>Ref.</w:t>
            </w:r>
          </w:p>
        </w:tc>
      </w:tr>
      <w:tr w:rsidR="000C4EFD" w:rsidRPr="00B937DC" w:rsidTr="000C4EFD">
        <w:tc>
          <w:tcPr>
            <w:tcW w:w="1997" w:type="pct"/>
          </w:tcPr>
          <w:p w:rsidR="000C4EFD" w:rsidRPr="00707A4A" w:rsidRDefault="005356C4" w:rsidP="00622D1B">
            <w:pPr>
              <w:spacing w:line="480" w:lineRule="auto"/>
              <w:rPr>
                <w:rFonts w:ascii="Palatino Linotype" w:hAnsi="Palatino Linotype" w:cs="Calibri"/>
                <w:color w:val="000000"/>
                <w:sz w:val="20"/>
                <w:szCs w:val="20"/>
              </w:rPr>
            </w:pPr>
            <w:r>
              <w:rPr>
                <w:rFonts w:ascii="Palatino Linotype" w:hAnsi="Palatino Linotype" w:cs="Calibri"/>
                <w:color w:val="000000"/>
                <w:sz w:val="20"/>
                <w:szCs w:val="20"/>
              </w:rPr>
              <w:t>Business</w:t>
            </w:r>
            <w:r w:rsidR="000C4EFD" w:rsidRPr="00707A4A">
              <w:rPr>
                <w:rFonts w:ascii="Palatino Linotype" w:hAnsi="Palatino Linotype" w:cs="Calibri"/>
                <w:color w:val="000000"/>
                <w:sz w:val="20"/>
                <w:szCs w:val="20"/>
              </w:rPr>
              <w:t xml:space="preserve"> regulation, business groups</w:t>
            </w:r>
          </w:p>
        </w:tc>
        <w:tc>
          <w:tcPr>
            <w:tcW w:w="1582" w:type="pct"/>
          </w:tcPr>
          <w:p w:rsidR="000C4EFD" w:rsidRPr="00707A4A" w:rsidRDefault="000C4EFD" w:rsidP="00622D1B">
            <w:pPr>
              <w:spacing w:line="480" w:lineRule="auto"/>
              <w:jc w:val="center"/>
              <w:rPr>
                <w:rFonts w:ascii="Palatino Linotype" w:hAnsi="Palatino Linotype"/>
                <w:sz w:val="20"/>
                <w:szCs w:val="20"/>
              </w:rPr>
            </w:pPr>
          </w:p>
        </w:tc>
        <w:tc>
          <w:tcPr>
            <w:tcW w:w="1421" w:type="pct"/>
          </w:tcPr>
          <w:p w:rsidR="000C4EFD" w:rsidRPr="00707A4A" w:rsidRDefault="000C4EFD" w:rsidP="00622D1B">
            <w:pPr>
              <w:spacing w:line="480" w:lineRule="auto"/>
              <w:jc w:val="center"/>
              <w:rPr>
                <w:rFonts w:ascii="Palatino Linotype" w:hAnsi="Palatino Linotype"/>
                <w:sz w:val="20"/>
                <w:szCs w:val="20"/>
              </w:rPr>
            </w:pPr>
            <w:r w:rsidRPr="00707A4A">
              <w:rPr>
                <w:rFonts w:ascii="Palatino Linotype" w:hAnsi="Palatino Linotype"/>
                <w:sz w:val="20"/>
                <w:szCs w:val="20"/>
              </w:rPr>
              <w:t>0.678** (0.236)</w:t>
            </w:r>
          </w:p>
        </w:tc>
      </w:tr>
      <w:tr w:rsidR="000C4EFD" w:rsidRPr="00B937DC" w:rsidTr="000C4EFD">
        <w:tc>
          <w:tcPr>
            <w:tcW w:w="1997" w:type="pct"/>
          </w:tcPr>
          <w:p w:rsidR="000C4EFD" w:rsidRPr="00707A4A" w:rsidRDefault="000C4EFD" w:rsidP="00622D1B">
            <w:pPr>
              <w:spacing w:line="480" w:lineRule="auto"/>
              <w:rPr>
                <w:rFonts w:ascii="Palatino Linotype" w:hAnsi="Palatino Linotype" w:cs="Calibri"/>
                <w:color w:val="000000"/>
                <w:sz w:val="20"/>
                <w:szCs w:val="20"/>
              </w:rPr>
            </w:pPr>
            <w:r w:rsidRPr="00707A4A">
              <w:rPr>
                <w:rFonts w:ascii="Palatino Linotype" w:hAnsi="Palatino Linotype" w:cs="Calibri"/>
                <w:color w:val="000000"/>
                <w:sz w:val="20"/>
                <w:szCs w:val="20"/>
              </w:rPr>
              <w:t>General regulation, other groups</w:t>
            </w:r>
          </w:p>
        </w:tc>
        <w:tc>
          <w:tcPr>
            <w:tcW w:w="1582" w:type="pct"/>
          </w:tcPr>
          <w:p w:rsidR="000C4EFD" w:rsidRPr="00707A4A" w:rsidRDefault="000C4EFD" w:rsidP="00622D1B">
            <w:pPr>
              <w:spacing w:line="480" w:lineRule="auto"/>
              <w:jc w:val="center"/>
              <w:rPr>
                <w:rFonts w:ascii="Palatino Linotype" w:hAnsi="Palatino Linotype"/>
                <w:sz w:val="20"/>
                <w:szCs w:val="20"/>
              </w:rPr>
            </w:pPr>
          </w:p>
        </w:tc>
        <w:tc>
          <w:tcPr>
            <w:tcW w:w="1421" w:type="pct"/>
          </w:tcPr>
          <w:p w:rsidR="000C4EFD" w:rsidRPr="00707A4A" w:rsidRDefault="000C4EFD" w:rsidP="00622D1B">
            <w:pPr>
              <w:spacing w:line="480" w:lineRule="auto"/>
              <w:jc w:val="center"/>
              <w:rPr>
                <w:rFonts w:ascii="Palatino Linotype" w:hAnsi="Palatino Linotype"/>
                <w:sz w:val="20"/>
                <w:szCs w:val="20"/>
              </w:rPr>
            </w:pPr>
            <w:r w:rsidRPr="00707A4A">
              <w:rPr>
                <w:rFonts w:ascii="Palatino Linotype" w:hAnsi="Palatino Linotype"/>
                <w:sz w:val="20"/>
                <w:szCs w:val="20"/>
              </w:rPr>
              <w:t>0.459 (0.369)</w:t>
            </w:r>
          </w:p>
        </w:tc>
      </w:tr>
      <w:tr w:rsidR="000C4EFD" w:rsidRPr="00B937DC" w:rsidTr="000C4EFD">
        <w:tc>
          <w:tcPr>
            <w:tcW w:w="1997" w:type="pct"/>
          </w:tcPr>
          <w:p w:rsidR="000C4EFD" w:rsidRPr="00707A4A" w:rsidRDefault="000C4EFD" w:rsidP="00622D1B">
            <w:pPr>
              <w:spacing w:line="480" w:lineRule="auto"/>
              <w:rPr>
                <w:rFonts w:ascii="Palatino Linotype" w:hAnsi="Palatino Linotype" w:cs="Calibri"/>
                <w:color w:val="000000"/>
                <w:sz w:val="20"/>
                <w:szCs w:val="20"/>
              </w:rPr>
            </w:pPr>
            <w:r w:rsidRPr="00707A4A">
              <w:rPr>
                <w:rFonts w:ascii="Palatino Linotype" w:hAnsi="Palatino Linotype" w:cs="Calibri"/>
                <w:color w:val="000000"/>
                <w:sz w:val="20"/>
                <w:szCs w:val="20"/>
              </w:rPr>
              <w:t>General regulation, business groups</w:t>
            </w:r>
          </w:p>
        </w:tc>
        <w:tc>
          <w:tcPr>
            <w:tcW w:w="1582" w:type="pct"/>
          </w:tcPr>
          <w:p w:rsidR="000C4EFD" w:rsidRPr="00707A4A" w:rsidRDefault="000C4EFD" w:rsidP="00622D1B">
            <w:pPr>
              <w:spacing w:line="480" w:lineRule="auto"/>
              <w:jc w:val="center"/>
              <w:rPr>
                <w:rFonts w:ascii="Palatino Linotype" w:hAnsi="Palatino Linotype"/>
                <w:sz w:val="20"/>
                <w:szCs w:val="20"/>
              </w:rPr>
            </w:pPr>
          </w:p>
        </w:tc>
        <w:tc>
          <w:tcPr>
            <w:tcW w:w="1421" w:type="pct"/>
          </w:tcPr>
          <w:p w:rsidR="000C4EFD" w:rsidRPr="00707A4A" w:rsidRDefault="000C4EFD" w:rsidP="00622D1B">
            <w:pPr>
              <w:spacing w:line="480" w:lineRule="auto"/>
              <w:jc w:val="center"/>
              <w:rPr>
                <w:rFonts w:ascii="Palatino Linotype" w:hAnsi="Palatino Linotype"/>
                <w:sz w:val="20"/>
                <w:szCs w:val="20"/>
              </w:rPr>
            </w:pPr>
            <w:r w:rsidRPr="00707A4A">
              <w:rPr>
                <w:rFonts w:ascii="Palatino Linotype" w:hAnsi="Palatino Linotype"/>
                <w:sz w:val="20"/>
                <w:szCs w:val="20"/>
              </w:rPr>
              <w:t>-0.215 (0.316)</w:t>
            </w:r>
          </w:p>
        </w:tc>
      </w:tr>
      <w:tr w:rsidR="000C4EFD" w:rsidRPr="00B937DC" w:rsidTr="000C4EFD">
        <w:tc>
          <w:tcPr>
            <w:tcW w:w="1997" w:type="pct"/>
          </w:tcPr>
          <w:p w:rsidR="000C4EFD" w:rsidRPr="00707A4A" w:rsidRDefault="000C4EFD" w:rsidP="00622D1B">
            <w:pPr>
              <w:spacing w:line="480" w:lineRule="auto"/>
              <w:rPr>
                <w:rFonts w:ascii="Palatino Linotype" w:hAnsi="Palatino Linotype" w:cs="Calibri"/>
                <w:color w:val="000000"/>
                <w:sz w:val="20"/>
                <w:szCs w:val="20"/>
              </w:rPr>
            </w:pPr>
            <w:r w:rsidRPr="00707A4A">
              <w:rPr>
                <w:rFonts w:ascii="Palatino Linotype" w:hAnsi="Palatino Linotype" w:cs="Calibri"/>
                <w:color w:val="000000"/>
                <w:sz w:val="20"/>
                <w:szCs w:val="20"/>
              </w:rPr>
              <w:t xml:space="preserve">Public </w:t>
            </w:r>
            <w:r w:rsidR="00180E59">
              <w:rPr>
                <w:rFonts w:ascii="Palatino Linotype" w:hAnsi="Palatino Linotype" w:cs="Calibri"/>
                <w:color w:val="000000"/>
                <w:sz w:val="20"/>
                <w:szCs w:val="20"/>
              </w:rPr>
              <w:t>sector reg.</w:t>
            </w:r>
            <w:r w:rsidRPr="00707A4A">
              <w:rPr>
                <w:rFonts w:ascii="Palatino Linotype" w:hAnsi="Palatino Linotype" w:cs="Calibri"/>
                <w:color w:val="000000"/>
                <w:sz w:val="20"/>
                <w:szCs w:val="20"/>
              </w:rPr>
              <w:t>, other groups</w:t>
            </w:r>
          </w:p>
        </w:tc>
        <w:tc>
          <w:tcPr>
            <w:tcW w:w="1582" w:type="pct"/>
          </w:tcPr>
          <w:p w:rsidR="000C4EFD" w:rsidRPr="00707A4A" w:rsidRDefault="000C4EFD" w:rsidP="00622D1B">
            <w:pPr>
              <w:spacing w:line="480" w:lineRule="auto"/>
              <w:jc w:val="center"/>
              <w:rPr>
                <w:rFonts w:ascii="Palatino Linotype" w:hAnsi="Palatino Linotype"/>
                <w:sz w:val="20"/>
                <w:szCs w:val="20"/>
              </w:rPr>
            </w:pPr>
          </w:p>
        </w:tc>
        <w:tc>
          <w:tcPr>
            <w:tcW w:w="1421" w:type="pct"/>
          </w:tcPr>
          <w:p w:rsidR="000C4EFD" w:rsidRPr="00707A4A" w:rsidRDefault="000C4EFD" w:rsidP="00622D1B">
            <w:pPr>
              <w:spacing w:line="480" w:lineRule="auto"/>
              <w:jc w:val="center"/>
              <w:rPr>
                <w:rFonts w:ascii="Palatino Linotype" w:hAnsi="Palatino Linotype"/>
                <w:sz w:val="20"/>
                <w:szCs w:val="20"/>
              </w:rPr>
            </w:pPr>
            <w:r w:rsidRPr="00707A4A">
              <w:rPr>
                <w:rFonts w:ascii="Palatino Linotype" w:hAnsi="Palatino Linotype"/>
                <w:sz w:val="20"/>
                <w:szCs w:val="20"/>
              </w:rPr>
              <w:t>0.094 (0.267)</w:t>
            </w:r>
          </w:p>
        </w:tc>
      </w:tr>
      <w:tr w:rsidR="000C4EFD" w:rsidRPr="00B937DC" w:rsidTr="000C4EFD">
        <w:tc>
          <w:tcPr>
            <w:tcW w:w="1997" w:type="pct"/>
          </w:tcPr>
          <w:p w:rsidR="000C4EFD" w:rsidRPr="00707A4A" w:rsidRDefault="000C4EFD" w:rsidP="00622D1B">
            <w:pPr>
              <w:spacing w:line="480" w:lineRule="auto"/>
              <w:rPr>
                <w:rFonts w:ascii="Palatino Linotype" w:hAnsi="Palatino Linotype" w:cs="Calibri"/>
                <w:color w:val="000000"/>
                <w:sz w:val="20"/>
                <w:szCs w:val="20"/>
              </w:rPr>
            </w:pPr>
            <w:r w:rsidRPr="00707A4A">
              <w:rPr>
                <w:rFonts w:ascii="Palatino Linotype" w:hAnsi="Palatino Linotype" w:cs="Calibri"/>
                <w:color w:val="000000"/>
                <w:sz w:val="20"/>
                <w:szCs w:val="20"/>
              </w:rPr>
              <w:t xml:space="preserve">Public </w:t>
            </w:r>
            <w:r w:rsidR="00180E59">
              <w:rPr>
                <w:rFonts w:ascii="Palatino Linotype" w:hAnsi="Palatino Linotype" w:cs="Calibri"/>
                <w:color w:val="000000"/>
                <w:sz w:val="20"/>
                <w:szCs w:val="20"/>
              </w:rPr>
              <w:t xml:space="preserve">sector reg., </w:t>
            </w:r>
            <w:r w:rsidRPr="00707A4A">
              <w:rPr>
                <w:rFonts w:ascii="Palatino Linotype" w:hAnsi="Palatino Linotype" w:cs="Calibri"/>
                <w:color w:val="000000"/>
                <w:sz w:val="20"/>
                <w:szCs w:val="20"/>
              </w:rPr>
              <w:t>business groups</w:t>
            </w:r>
          </w:p>
        </w:tc>
        <w:tc>
          <w:tcPr>
            <w:tcW w:w="1582" w:type="pct"/>
          </w:tcPr>
          <w:p w:rsidR="000C4EFD" w:rsidRPr="00707A4A" w:rsidRDefault="000C4EFD" w:rsidP="00622D1B">
            <w:pPr>
              <w:spacing w:line="480" w:lineRule="auto"/>
              <w:jc w:val="center"/>
              <w:rPr>
                <w:rFonts w:ascii="Palatino Linotype" w:hAnsi="Palatino Linotype"/>
                <w:sz w:val="20"/>
                <w:szCs w:val="20"/>
              </w:rPr>
            </w:pPr>
          </w:p>
        </w:tc>
        <w:tc>
          <w:tcPr>
            <w:tcW w:w="1421" w:type="pct"/>
          </w:tcPr>
          <w:p w:rsidR="000C4EFD" w:rsidRPr="00707A4A" w:rsidRDefault="000C4EFD" w:rsidP="00622D1B">
            <w:pPr>
              <w:spacing w:line="480" w:lineRule="auto"/>
              <w:jc w:val="center"/>
              <w:rPr>
                <w:rFonts w:ascii="Palatino Linotype" w:hAnsi="Palatino Linotype"/>
                <w:sz w:val="20"/>
                <w:szCs w:val="20"/>
              </w:rPr>
            </w:pPr>
            <w:r w:rsidRPr="00707A4A">
              <w:rPr>
                <w:rFonts w:ascii="Palatino Linotype" w:hAnsi="Palatino Linotype"/>
                <w:sz w:val="20"/>
                <w:szCs w:val="20"/>
              </w:rPr>
              <w:t>-0.350 (0.346)</w:t>
            </w:r>
          </w:p>
        </w:tc>
      </w:tr>
      <w:tr w:rsidR="000C4EFD" w:rsidRPr="00B937DC" w:rsidTr="000C4EFD">
        <w:tc>
          <w:tcPr>
            <w:tcW w:w="1997" w:type="pct"/>
          </w:tcPr>
          <w:p w:rsidR="000C4EFD" w:rsidRPr="000C4EFD" w:rsidRDefault="000C4EFD" w:rsidP="00622D1B">
            <w:pPr>
              <w:spacing w:line="480" w:lineRule="auto"/>
              <w:rPr>
                <w:rFonts w:ascii="Palatino Linotype" w:hAnsi="Palatino Linotype" w:cs="Calibri"/>
                <w:b/>
                <w:i/>
                <w:color w:val="000000"/>
                <w:sz w:val="20"/>
                <w:szCs w:val="20"/>
              </w:rPr>
            </w:pPr>
            <w:r w:rsidRPr="000C4EFD">
              <w:rPr>
                <w:rFonts w:ascii="Palatino Linotype" w:hAnsi="Palatino Linotype" w:cs="Calibri"/>
                <w:b/>
                <w:i/>
                <w:color w:val="000000"/>
                <w:sz w:val="20"/>
                <w:szCs w:val="20"/>
              </w:rPr>
              <w:t>Controls</w:t>
            </w:r>
          </w:p>
        </w:tc>
        <w:tc>
          <w:tcPr>
            <w:tcW w:w="1582" w:type="pct"/>
          </w:tcPr>
          <w:p w:rsidR="000C4EFD" w:rsidRPr="00707A4A" w:rsidRDefault="000C4EFD" w:rsidP="00622D1B">
            <w:pPr>
              <w:spacing w:line="480" w:lineRule="auto"/>
              <w:jc w:val="center"/>
              <w:rPr>
                <w:rFonts w:ascii="Palatino Linotype" w:hAnsi="Palatino Linotype"/>
                <w:sz w:val="20"/>
                <w:szCs w:val="20"/>
              </w:rPr>
            </w:pPr>
          </w:p>
        </w:tc>
        <w:tc>
          <w:tcPr>
            <w:tcW w:w="1421" w:type="pct"/>
          </w:tcPr>
          <w:p w:rsidR="000C4EFD" w:rsidRPr="00707A4A" w:rsidRDefault="000C4EFD" w:rsidP="00622D1B">
            <w:pPr>
              <w:spacing w:line="480" w:lineRule="auto"/>
              <w:jc w:val="center"/>
              <w:rPr>
                <w:rFonts w:ascii="Palatino Linotype" w:hAnsi="Palatino Linotype"/>
                <w:sz w:val="20"/>
                <w:szCs w:val="20"/>
              </w:rPr>
            </w:pPr>
          </w:p>
        </w:tc>
      </w:tr>
      <w:tr w:rsidR="000C4EFD" w:rsidRPr="00B937DC" w:rsidTr="000C4EFD">
        <w:tc>
          <w:tcPr>
            <w:tcW w:w="1997" w:type="pct"/>
          </w:tcPr>
          <w:p w:rsidR="000C4EFD" w:rsidRPr="00707A4A" w:rsidRDefault="000C4EFD" w:rsidP="00622D1B">
            <w:pPr>
              <w:spacing w:line="480" w:lineRule="auto"/>
              <w:rPr>
                <w:rFonts w:ascii="Palatino Linotype" w:hAnsi="Palatino Linotype"/>
                <w:sz w:val="20"/>
                <w:szCs w:val="20"/>
              </w:rPr>
            </w:pPr>
            <w:r w:rsidRPr="00707A4A">
              <w:rPr>
                <w:rFonts w:ascii="Palatino Linotype" w:hAnsi="Palatino Linotype"/>
                <w:sz w:val="20"/>
                <w:szCs w:val="20"/>
              </w:rPr>
              <w:t>Political employees</w:t>
            </w:r>
          </w:p>
        </w:tc>
        <w:tc>
          <w:tcPr>
            <w:tcW w:w="1582" w:type="pct"/>
          </w:tcPr>
          <w:p w:rsidR="000C4EFD" w:rsidRPr="00707A4A" w:rsidRDefault="000C4EFD" w:rsidP="00622D1B">
            <w:pPr>
              <w:spacing w:line="480" w:lineRule="auto"/>
              <w:jc w:val="center"/>
              <w:rPr>
                <w:rFonts w:ascii="Palatino Linotype" w:hAnsi="Palatino Linotype"/>
                <w:sz w:val="20"/>
                <w:szCs w:val="20"/>
              </w:rPr>
            </w:pPr>
            <w:r>
              <w:rPr>
                <w:rFonts w:ascii="Palatino Linotype" w:hAnsi="Palatino Linotype"/>
                <w:sz w:val="20"/>
                <w:szCs w:val="20"/>
              </w:rPr>
              <w:t>0.369 (0.276)</w:t>
            </w:r>
          </w:p>
        </w:tc>
        <w:tc>
          <w:tcPr>
            <w:tcW w:w="1421" w:type="pct"/>
          </w:tcPr>
          <w:p w:rsidR="000C4EFD" w:rsidRPr="00707A4A" w:rsidRDefault="000C4EFD" w:rsidP="00622D1B">
            <w:pPr>
              <w:spacing w:line="480" w:lineRule="auto"/>
              <w:jc w:val="center"/>
              <w:rPr>
                <w:rFonts w:ascii="Palatino Linotype" w:hAnsi="Palatino Linotype"/>
                <w:sz w:val="20"/>
                <w:szCs w:val="20"/>
              </w:rPr>
            </w:pPr>
            <w:r w:rsidRPr="00707A4A">
              <w:rPr>
                <w:rFonts w:ascii="Palatino Linotype" w:hAnsi="Palatino Linotype"/>
                <w:sz w:val="20"/>
                <w:szCs w:val="20"/>
              </w:rPr>
              <w:t>0.492 (0.282)</w:t>
            </w:r>
          </w:p>
        </w:tc>
      </w:tr>
      <w:tr w:rsidR="000C4EFD" w:rsidRPr="00B937DC" w:rsidTr="000C4EFD">
        <w:tc>
          <w:tcPr>
            <w:tcW w:w="1997" w:type="pct"/>
          </w:tcPr>
          <w:p w:rsidR="000C4EFD" w:rsidRPr="00707A4A" w:rsidRDefault="000C4EFD" w:rsidP="00622D1B">
            <w:pPr>
              <w:spacing w:line="480" w:lineRule="auto"/>
              <w:rPr>
                <w:rFonts w:ascii="Palatino Linotype" w:hAnsi="Palatino Linotype"/>
                <w:sz w:val="20"/>
                <w:szCs w:val="20"/>
              </w:rPr>
            </w:pPr>
            <w:r w:rsidRPr="00707A4A">
              <w:rPr>
                <w:rFonts w:ascii="Palatino Linotype" w:hAnsi="Palatino Linotype"/>
                <w:sz w:val="20"/>
                <w:szCs w:val="20"/>
              </w:rPr>
              <w:t>Number of responses</w:t>
            </w:r>
          </w:p>
        </w:tc>
        <w:tc>
          <w:tcPr>
            <w:tcW w:w="1582" w:type="pct"/>
          </w:tcPr>
          <w:p w:rsidR="000C4EFD" w:rsidRPr="00707A4A" w:rsidRDefault="000C4EFD" w:rsidP="00622D1B">
            <w:pPr>
              <w:spacing w:line="480" w:lineRule="auto"/>
              <w:jc w:val="center"/>
              <w:rPr>
                <w:rFonts w:ascii="Palatino Linotype" w:hAnsi="Palatino Linotype"/>
                <w:sz w:val="20"/>
                <w:szCs w:val="20"/>
              </w:rPr>
            </w:pPr>
            <w:r>
              <w:rPr>
                <w:rFonts w:ascii="Palatino Linotype" w:hAnsi="Palatino Linotype"/>
                <w:sz w:val="20"/>
                <w:szCs w:val="20"/>
              </w:rPr>
              <w:t>1.517** (0.474)</w:t>
            </w:r>
          </w:p>
        </w:tc>
        <w:tc>
          <w:tcPr>
            <w:tcW w:w="1421" w:type="pct"/>
          </w:tcPr>
          <w:p w:rsidR="000C4EFD" w:rsidRPr="00707A4A" w:rsidRDefault="000C4EFD" w:rsidP="00622D1B">
            <w:pPr>
              <w:spacing w:line="480" w:lineRule="auto"/>
              <w:jc w:val="center"/>
              <w:rPr>
                <w:rFonts w:ascii="Palatino Linotype" w:hAnsi="Palatino Linotype"/>
                <w:sz w:val="20"/>
                <w:szCs w:val="20"/>
              </w:rPr>
            </w:pPr>
            <w:r w:rsidRPr="00707A4A">
              <w:rPr>
                <w:rFonts w:ascii="Palatino Linotype" w:hAnsi="Palatino Linotype"/>
                <w:sz w:val="20"/>
                <w:szCs w:val="20"/>
              </w:rPr>
              <w:t>1.344** (0.495)</w:t>
            </w:r>
          </w:p>
        </w:tc>
      </w:tr>
      <w:tr w:rsidR="000C4EFD" w:rsidRPr="00B937DC" w:rsidTr="000C4EFD">
        <w:tc>
          <w:tcPr>
            <w:tcW w:w="1997" w:type="pct"/>
          </w:tcPr>
          <w:p w:rsidR="000C4EFD" w:rsidRPr="00707A4A" w:rsidRDefault="000C4EFD" w:rsidP="00622D1B">
            <w:pPr>
              <w:spacing w:line="480" w:lineRule="auto"/>
              <w:rPr>
                <w:rFonts w:ascii="Palatino Linotype" w:hAnsi="Palatino Linotype"/>
                <w:sz w:val="20"/>
                <w:szCs w:val="20"/>
              </w:rPr>
            </w:pPr>
            <w:r w:rsidRPr="00707A4A">
              <w:rPr>
                <w:rFonts w:ascii="Palatino Linotype" w:hAnsi="Palatino Linotype"/>
                <w:sz w:val="20"/>
                <w:szCs w:val="20"/>
              </w:rPr>
              <w:t>Share of opposing groups</w:t>
            </w:r>
          </w:p>
        </w:tc>
        <w:tc>
          <w:tcPr>
            <w:tcW w:w="1582" w:type="pct"/>
          </w:tcPr>
          <w:p w:rsidR="000C4EFD" w:rsidRPr="00707A4A" w:rsidRDefault="000C4EFD" w:rsidP="00622D1B">
            <w:pPr>
              <w:spacing w:line="480" w:lineRule="auto"/>
              <w:jc w:val="center"/>
              <w:rPr>
                <w:rFonts w:ascii="Palatino Linotype" w:hAnsi="Palatino Linotype"/>
                <w:sz w:val="20"/>
                <w:szCs w:val="20"/>
              </w:rPr>
            </w:pPr>
            <w:r>
              <w:rPr>
                <w:rFonts w:ascii="Palatino Linotype" w:hAnsi="Palatino Linotype"/>
                <w:sz w:val="20"/>
                <w:szCs w:val="20"/>
              </w:rPr>
              <w:t>-2.882*** (0.637)</w:t>
            </w:r>
          </w:p>
        </w:tc>
        <w:tc>
          <w:tcPr>
            <w:tcW w:w="1421" w:type="pct"/>
          </w:tcPr>
          <w:p w:rsidR="000C4EFD" w:rsidRPr="00707A4A" w:rsidRDefault="000C4EFD" w:rsidP="00622D1B">
            <w:pPr>
              <w:spacing w:line="480" w:lineRule="auto"/>
              <w:jc w:val="center"/>
              <w:rPr>
                <w:rFonts w:ascii="Palatino Linotype" w:hAnsi="Palatino Linotype"/>
                <w:sz w:val="20"/>
                <w:szCs w:val="20"/>
              </w:rPr>
            </w:pPr>
            <w:r w:rsidRPr="00707A4A">
              <w:rPr>
                <w:rFonts w:ascii="Palatino Linotype" w:hAnsi="Palatino Linotype"/>
                <w:sz w:val="20"/>
                <w:szCs w:val="20"/>
              </w:rPr>
              <w:t>-2.924*** (0.669)</w:t>
            </w:r>
          </w:p>
        </w:tc>
      </w:tr>
      <w:tr w:rsidR="000C4EFD" w:rsidRPr="00B937DC" w:rsidTr="000C4EFD">
        <w:tc>
          <w:tcPr>
            <w:tcW w:w="1997" w:type="pct"/>
          </w:tcPr>
          <w:p w:rsidR="000C4EFD" w:rsidRPr="00707A4A" w:rsidRDefault="000C4EFD" w:rsidP="00622D1B">
            <w:pPr>
              <w:spacing w:line="480" w:lineRule="auto"/>
              <w:rPr>
                <w:rFonts w:ascii="Palatino Linotype" w:hAnsi="Palatino Linotype"/>
                <w:sz w:val="20"/>
                <w:szCs w:val="20"/>
              </w:rPr>
            </w:pPr>
            <w:r w:rsidRPr="00707A4A">
              <w:rPr>
                <w:rFonts w:ascii="Palatino Linotype" w:hAnsi="Palatino Linotype"/>
                <w:sz w:val="20"/>
                <w:szCs w:val="20"/>
              </w:rPr>
              <w:t>Group positive</w:t>
            </w:r>
          </w:p>
        </w:tc>
        <w:tc>
          <w:tcPr>
            <w:tcW w:w="1582" w:type="pct"/>
          </w:tcPr>
          <w:p w:rsidR="000C4EFD" w:rsidRPr="00707A4A" w:rsidRDefault="000C4EFD" w:rsidP="00622D1B">
            <w:pPr>
              <w:spacing w:line="480" w:lineRule="auto"/>
              <w:jc w:val="center"/>
              <w:rPr>
                <w:rFonts w:ascii="Palatino Linotype" w:hAnsi="Palatino Linotype"/>
                <w:sz w:val="20"/>
                <w:szCs w:val="20"/>
              </w:rPr>
            </w:pPr>
            <w:r>
              <w:rPr>
                <w:rFonts w:ascii="Palatino Linotype" w:hAnsi="Palatino Linotype"/>
                <w:sz w:val="20"/>
                <w:szCs w:val="20"/>
              </w:rPr>
              <w:t>Ref.</w:t>
            </w:r>
          </w:p>
        </w:tc>
        <w:tc>
          <w:tcPr>
            <w:tcW w:w="1421" w:type="pct"/>
          </w:tcPr>
          <w:p w:rsidR="000C4EFD" w:rsidRPr="00707A4A" w:rsidRDefault="000C4EFD" w:rsidP="00622D1B">
            <w:pPr>
              <w:spacing w:line="480" w:lineRule="auto"/>
              <w:jc w:val="center"/>
              <w:rPr>
                <w:rFonts w:ascii="Palatino Linotype" w:hAnsi="Palatino Linotype"/>
                <w:sz w:val="20"/>
                <w:szCs w:val="20"/>
              </w:rPr>
            </w:pPr>
            <w:r w:rsidRPr="00707A4A">
              <w:rPr>
                <w:rFonts w:ascii="Palatino Linotype" w:hAnsi="Palatino Linotype"/>
                <w:sz w:val="20"/>
                <w:szCs w:val="20"/>
              </w:rPr>
              <w:t>Ref.</w:t>
            </w:r>
          </w:p>
        </w:tc>
      </w:tr>
      <w:tr w:rsidR="000C4EFD" w:rsidRPr="00B937DC" w:rsidTr="000C4EFD">
        <w:tc>
          <w:tcPr>
            <w:tcW w:w="1997" w:type="pct"/>
          </w:tcPr>
          <w:p w:rsidR="000C4EFD" w:rsidRPr="00707A4A" w:rsidRDefault="000C4EFD" w:rsidP="00622D1B">
            <w:pPr>
              <w:spacing w:line="480" w:lineRule="auto"/>
              <w:rPr>
                <w:rFonts w:ascii="Palatino Linotype" w:hAnsi="Palatino Linotype"/>
                <w:sz w:val="20"/>
                <w:szCs w:val="20"/>
              </w:rPr>
            </w:pPr>
            <w:r w:rsidRPr="00707A4A">
              <w:rPr>
                <w:rFonts w:ascii="Palatino Linotype" w:hAnsi="Palatino Linotype"/>
                <w:sz w:val="20"/>
                <w:szCs w:val="20"/>
              </w:rPr>
              <w:t>Group somewhat positive</w:t>
            </w:r>
          </w:p>
        </w:tc>
        <w:tc>
          <w:tcPr>
            <w:tcW w:w="1582" w:type="pct"/>
          </w:tcPr>
          <w:p w:rsidR="000C4EFD" w:rsidRPr="00707A4A" w:rsidRDefault="000C4EFD" w:rsidP="00622D1B">
            <w:pPr>
              <w:spacing w:line="480" w:lineRule="auto"/>
              <w:jc w:val="center"/>
              <w:rPr>
                <w:rFonts w:ascii="Palatino Linotype" w:hAnsi="Palatino Linotype"/>
                <w:sz w:val="20"/>
                <w:szCs w:val="20"/>
              </w:rPr>
            </w:pPr>
            <w:r>
              <w:rPr>
                <w:rFonts w:ascii="Palatino Linotype" w:hAnsi="Palatino Linotype"/>
                <w:sz w:val="20"/>
                <w:szCs w:val="20"/>
              </w:rPr>
              <w:t>-0.418 (0.229)</w:t>
            </w:r>
          </w:p>
        </w:tc>
        <w:tc>
          <w:tcPr>
            <w:tcW w:w="1421" w:type="pct"/>
          </w:tcPr>
          <w:p w:rsidR="000C4EFD" w:rsidRPr="00707A4A" w:rsidRDefault="000C4EFD" w:rsidP="00622D1B">
            <w:pPr>
              <w:spacing w:line="480" w:lineRule="auto"/>
              <w:jc w:val="center"/>
              <w:rPr>
                <w:rFonts w:ascii="Palatino Linotype" w:hAnsi="Palatino Linotype"/>
                <w:sz w:val="20"/>
                <w:szCs w:val="20"/>
              </w:rPr>
            </w:pPr>
            <w:r w:rsidRPr="00707A4A">
              <w:rPr>
                <w:rFonts w:ascii="Palatino Linotype" w:hAnsi="Palatino Linotype"/>
                <w:sz w:val="20"/>
                <w:szCs w:val="20"/>
              </w:rPr>
              <w:t>-0.399 (0.226)</w:t>
            </w:r>
          </w:p>
        </w:tc>
      </w:tr>
      <w:tr w:rsidR="000C4EFD" w:rsidRPr="00B937DC" w:rsidTr="000C4EFD">
        <w:tc>
          <w:tcPr>
            <w:tcW w:w="1997" w:type="pct"/>
          </w:tcPr>
          <w:p w:rsidR="000C4EFD" w:rsidRPr="00707A4A" w:rsidRDefault="000C4EFD" w:rsidP="00622D1B">
            <w:pPr>
              <w:spacing w:line="480" w:lineRule="auto"/>
              <w:rPr>
                <w:rFonts w:ascii="Palatino Linotype" w:hAnsi="Palatino Linotype"/>
                <w:sz w:val="20"/>
                <w:szCs w:val="20"/>
              </w:rPr>
            </w:pPr>
            <w:r w:rsidRPr="00707A4A">
              <w:rPr>
                <w:rFonts w:ascii="Palatino Linotype" w:hAnsi="Palatino Linotype"/>
                <w:sz w:val="20"/>
                <w:szCs w:val="20"/>
              </w:rPr>
              <w:t>Group opposing</w:t>
            </w:r>
          </w:p>
        </w:tc>
        <w:tc>
          <w:tcPr>
            <w:tcW w:w="1582" w:type="pct"/>
          </w:tcPr>
          <w:p w:rsidR="000C4EFD" w:rsidRPr="00707A4A" w:rsidRDefault="000C4EFD" w:rsidP="00622D1B">
            <w:pPr>
              <w:spacing w:line="480" w:lineRule="auto"/>
              <w:jc w:val="center"/>
              <w:rPr>
                <w:rFonts w:ascii="Palatino Linotype" w:hAnsi="Palatino Linotype"/>
                <w:sz w:val="20"/>
                <w:szCs w:val="20"/>
              </w:rPr>
            </w:pPr>
            <w:r>
              <w:rPr>
                <w:rFonts w:ascii="Palatino Linotype" w:hAnsi="Palatino Linotype"/>
                <w:sz w:val="20"/>
                <w:szCs w:val="20"/>
              </w:rPr>
              <w:t>-1.022** (0.312</w:t>
            </w:r>
            <w:r w:rsidR="00A22DDA">
              <w:rPr>
                <w:rFonts w:ascii="Palatino Linotype" w:hAnsi="Palatino Linotype"/>
                <w:sz w:val="20"/>
                <w:szCs w:val="20"/>
              </w:rPr>
              <w:t>)</w:t>
            </w:r>
          </w:p>
        </w:tc>
        <w:tc>
          <w:tcPr>
            <w:tcW w:w="1421" w:type="pct"/>
          </w:tcPr>
          <w:p w:rsidR="000C4EFD" w:rsidRPr="00707A4A" w:rsidRDefault="000C4EFD" w:rsidP="00622D1B">
            <w:pPr>
              <w:spacing w:line="480" w:lineRule="auto"/>
              <w:jc w:val="center"/>
              <w:rPr>
                <w:rFonts w:ascii="Palatino Linotype" w:hAnsi="Palatino Linotype"/>
                <w:sz w:val="20"/>
                <w:szCs w:val="20"/>
              </w:rPr>
            </w:pPr>
            <w:r w:rsidRPr="00707A4A">
              <w:rPr>
                <w:rFonts w:ascii="Palatino Linotype" w:hAnsi="Palatino Linotype"/>
                <w:sz w:val="20"/>
                <w:szCs w:val="20"/>
              </w:rPr>
              <w:t>-1.013</w:t>
            </w:r>
            <w:r w:rsidR="00A22DDA">
              <w:rPr>
                <w:rFonts w:ascii="Palatino Linotype" w:hAnsi="Palatino Linotype"/>
                <w:sz w:val="20"/>
                <w:szCs w:val="20"/>
              </w:rPr>
              <w:t>***</w:t>
            </w:r>
            <w:r w:rsidRPr="00707A4A">
              <w:rPr>
                <w:rFonts w:ascii="Palatino Linotype" w:hAnsi="Palatino Linotype"/>
                <w:sz w:val="20"/>
                <w:szCs w:val="20"/>
              </w:rPr>
              <w:t xml:space="preserve"> (0.307)</w:t>
            </w:r>
          </w:p>
        </w:tc>
      </w:tr>
      <w:tr w:rsidR="000C4EFD" w:rsidRPr="00B937DC" w:rsidTr="000C4EFD">
        <w:tc>
          <w:tcPr>
            <w:tcW w:w="1997" w:type="pct"/>
          </w:tcPr>
          <w:p w:rsidR="000C4EFD" w:rsidRPr="00707A4A" w:rsidRDefault="000C4EFD" w:rsidP="00622D1B">
            <w:pPr>
              <w:spacing w:line="480" w:lineRule="auto"/>
              <w:rPr>
                <w:rFonts w:ascii="Palatino Linotype" w:hAnsi="Palatino Linotype"/>
                <w:sz w:val="20"/>
                <w:szCs w:val="20"/>
              </w:rPr>
            </w:pPr>
            <w:r w:rsidRPr="00707A4A">
              <w:rPr>
                <w:rFonts w:ascii="Palatino Linotype" w:hAnsi="Palatino Linotype"/>
                <w:sz w:val="20"/>
                <w:szCs w:val="20"/>
              </w:rPr>
              <w:t>Constant</w:t>
            </w:r>
          </w:p>
        </w:tc>
        <w:tc>
          <w:tcPr>
            <w:tcW w:w="1582" w:type="pct"/>
          </w:tcPr>
          <w:p w:rsidR="000C4EFD" w:rsidRPr="00707A4A" w:rsidRDefault="000C4EFD" w:rsidP="00622D1B">
            <w:pPr>
              <w:spacing w:line="480" w:lineRule="auto"/>
              <w:jc w:val="center"/>
              <w:rPr>
                <w:rFonts w:ascii="Palatino Linotype" w:hAnsi="Palatino Linotype"/>
                <w:sz w:val="20"/>
                <w:szCs w:val="20"/>
              </w:rPr>
            </w:pPr>
            <w:r>
              <w:rPr>
                <w:rFonts w:ascii="Palatino Linotype" w:hAnsi="Palatino Linotype"/>
                <w:sz w:val="20"/>
                <w:szCs w:val="20"/>
              </w:rPr>
              <w:t>-0.062 (0.365)</w:t>
            </w:r>
          </w:p>
        </w:tc>
        <w:tc>
          <w:tcPr>
            <w:tcW w:w="1421" w:type="pct"/>
          </w:tcPr>
          <w:p w:rsidR="000C4EFD" w:rsidRPr="00707A4A" w:rsidRDefault="000C4EFD" w:rsidP="00622D1B">
            <w:pPr>
              <w:spacing w:line="480" w:lineRule="auto"/>
              <w:jc w:val="center"/>
              <w:rPr>
                <w:rFonts w:ascii="Palatino Linotype" w:hAnsi="Palatino Linotype"/>
                <w:sz w:val="20"/>
                <w:szCs w:val="20"/>
              </w:rPr>
            </w:pPr>
            <w:r w:rsidRPr="00707A4A">
              <w:rPr>
                <w:rFonts w:ascii="Palatino Linotype" w:hAnsi="Palatino Linotype"/>
                <w:sz w:val="20"/>
                <w:szCs w:val="20"/>
              </w:rPr>
              <w:t>-0.245 (0.368)</w:t>
            </w:r>
          </w:p>
        </w:tc>
      </w:tr>
      <w:tr w:rsidR="000C4EFD" w:rsidRPr="00B937DC" w:rsidTr="000C4EFD">
        <w:tc>
          <w:tcPr>
            <w:tcW w:w="1997" w:type="pct"/>
          </w:tcPr>
          <w:p w:rsidR="000C4EFD" w:rsidRPr="00707A4A" w:rsidRDefault="000C4EFD" w:rsidP="00622D1B">
            <w:pPr>
              <w:spacing w:line="480" w:lineRule="auto"/>
              <w:rPr>
                <w:rFonts w:ascii="Palatino Linotype" w:hAnsi="Palatino Linotype"/>
                <w:sz w:val="20"/>
                <w:szCs w:val="20"/>
              </w:rPr>
            </w:pPr>
            <w:r w:rsidRPr="00707A4A">
              <w:rPr>
                <w:rFonts w:ascii="Palatino Linotype" w:hAnsi="Palatino Linotype"/>
                <w:sz w:val="20"/>
                <w:szCs w:val="20"/>
              </w:rPr>
              <w:t>Pseudo R</w:t>
            </w:r>
            <w:r w:rsidRPr="00707A4A">
              <w:rPr>
                <w:rFonts w:ascii="Palatino Linotype" w:hAnsi="Palatino Linotype"/>
                <w:sz w:val="20"/>
                <w:szCs w:val="20"/>
                <w:vertAlign w:val="superscript"/>
              </w:rPr>
              <w:t>2</w:t>
            </w:r>
          </w:p>
        </w:tc>
        <w:tc>
          <w:tcPr>
            <w:tcW w:w="1582" w:type="pct"/>
          </w:tcPr>
          <w:p w:rsidR="000C4EFD" w:rsidRPr="00707A4A" w:rsidRDefault="000C4EFD" w:rsidP="00622D1B">
            <w:pPr>
              <w:spacing w:line="480" w:lineRule="auto"/>
              <w:jc w:val="center"/>
              <w:rPr>
                <w:rFonts w:ascii="Palatino Linotype" w:hAnsi="Palatino Linotype"/>
                <w:sz w:val="20"/>
                <w:szCs w:val="20"/>
              </w:rPr>
            </w:pPr>
            <w:r>
              <w:rPr>
                <w:rFonts w:ascii="Palatino Linotype" w:hAnsi="Palatino Linotype"/>
                <w:sz w:val="20"/>
                <w:szCs w:val="20"/>
              </w:rPr>
              <w:t>0.097</w:t>
            </w:r>
          </w:p>
        </w:tc>
        <w:tc>
          <w:tcPr>
            <w:tcW w:w="1421" w:type="pct"/>
          </w:tcPr>
          <w:p w:rsidR="000C4EFD" w:rsidRPr="00707A4A" w:rsidRDefault="000C4EFD" w:rsidP="00622D1B">
            <w:pPr>
              <w:spacing w:line="480" w:lineRule="auto"/>
              <w:jc w:val="center"/>
              <w:rPr>
                <w:rFonts w:ascii="Palatino Linotype" w:hAnsi="Palatino Linotype"/>
                <w:sz w:val="20"/>
                <w:szCs w:val="20"/>
              </w:rPr>
            </w:pPr>
            <w:r w:rsidRPr="00707A4A">
              <w:rPr>
                <w:rFonts w:ascii="Palatino Linotype" w:hAnsi="Palatino Linotype"/>
                <w:sz w:val="20"/>
                <w:szCs w:val="20"/>
              </w:rPr>
              <w:t>0.109</w:t>
            </w:r>
          </w:p>
        </w:tc>
      </w:tr>
      <w:tr w:rsidR="000C4EFD" w:rsidRPr="00B937DC" w:rsidTr="000C4EFD">
        <w:tc>
          <w:tcPr>
            <w:tcW w:w="1997" w:type="pct"/>
          </w:tcPr>
          <w:p w:rsidR="000C4EFD" w:rsidRPr="00707A4A" w:rsidRDefault="000C4EFD" w:rsidP="00622D1B">
            <w:pPr>
              <w:spacing w:line="480" w:lineRule="auto"/>
              <w:rPr>
                <w:rFonts w:ascii="Palatino Linotype" w:hAnsi="Palatino Linotype"/>
                <w:sz w:val="20"/>
                <w:szCs w:val="20"/>
              </w:rPr>
            </w:pPr>
            <w:r w:rsidRPr="00707A4A">
              <w:rPr>
                <w:rFonts w:ascii="Palatino Linotype" w:hAnsi="Palatino Linotype"/>
                <w:sz w:val="20"/>
                <w:szCs w:val="20"/>
              </w:rPr>
              <w:t>N</w:t>
            </w:r>
          </w:p>
        </w:tc>
        <w:tc>
          <w:tcPr>
            <w:tcW w:w="1582" w:type="pct"/>
          </w:tcPr>
          <w:p w:rsidR="000C4EFD" w:rsidRPr="00707A4A" w:rsidRDefault="000C4EFD" w:rsidP="00622D1B">
            <w:pPr>
              <w:spacing w:line="480" w:lineRule="auto"/>
              <w:jc w:val="center"/>
              <w:rPr>
                <w:rFonts w:ascii="Palatino Linotype" w:hAnsi="Palatino Linotype"/>
                <w:sz w:val="20"/>
                <w:szCs w:val="20"/>
              </w:rPr>
            </w:pPr>
            <w:r>
              <w:rPr>
                <w:rFonts w:ascii="Palatino Linotype" w:hAnsi="Palatino Linotype"/>
                <w:sz w:val="20"/>
                <w:szCs w:val="20"/>
              </w:rPr>
              <w:t>1,105</w:t>
            </w:r>
          </w:p>
        </w:tc>
        <w:tc>
          <w:tcPr>
            <w:tcW w:w="1421" w:type="pct"/>
          </w:tcPr>
          <w:p w:rsidR="000C4EFD" w:rsidRPr="00707A4A" w:rsidDel="00021FB7" w:rsidRDefault="000C4EFD" w:rsidP="00622D1B">
            <w:pPr>
              <w:spacing w:line="480" w:lineRule="auto"/>
              <w:jc w:val="center"/>
              <w:rPr>
                <w:rFonts w:ascii="Palatino Linotype" w:hAnsi="Palatino Linotype"/>
                <w:sz w:val="20"/>
                <w:szCs w:val="20"/>
              </w:rPr>
            </w:pPr>
            <w:r w:rsidRPr="00707A4A">
              <w:rPr>
                <w:rFonts w:ascii="Palatino Linotype" w:hAnsi="Palatino Linotype"/>
                <w:sz w:val="20"/>
                <w:szCs w:val="20"/>
              </w:rPr>
              <w:t>1,106</w:t>
            </w:r>
          </w:p>
        </w:tc>
      </w:tr>
    </w:tbl>
    <w:p w:rsidR="00300A4D" w:rsidRDefault="00300A4D" w:rsidP="00622D1B">
      <w:pPr>
        <w:spacing w:after="0" w:line="480" w:lineRule="auto"/>
        <w:rPr>
          <w:rFonts w:ascii="Palatino Linotype" w:hAnsi="Palatino Linotype"/>
          <w:sz w:val="20"/>
          <w:szCs w:val="20"/>
        </w:rPr>
      </w:pPr>
      <w:r w:rsidRPr="00300A4D">
        <w:rPr>
          <w:rFonts w:ascii="Palatino Linotype" w:hAnsi="Palatino Linotype"/>
          <w:sz w:val="20"/>
          <w:szCs w:val="20"/>
        </w:rPr>
        <w:t xml:space="preserve">Note: </w:t>
      </w:r>
      <w:r>
        <w:rPr>
          <w:rFonts w:ascii="Palatino Linotype" w:hAnsi="Palatino Linotype"/>
          <w:sz w:val="20"/>
          <w:szCs w:val="20"/>
        </w:rPr>
        <w:t>L</w:t>
      </w:r>
      <w:r w:rsidRPr="00300A4D">
        <w:rPr>
          <w:rFonts w:ascii="Palatino Linotype" w:hAnsi="Palatino Linotype"/>
          <w:sz w:val="20"/>
          <w:szCs w:val="20"/>
        </w:rPr>
        <w:t>evels of significance: *</w:t>
      </w:r>
      <w:r w:rsidR="002F2C9F">
        <w:rPr>
          <w:rFonts w:ascii="Palatino Linotype" w:hAnsi="Palatino Linotype"/>
          <w:sz w:val="20"/>
          <w:szCs w:val="20"/>
        </w:rPr>
        <w:t xml:space="preserve"> </w:t>
      </w:r>
      <w:r w:rsidR="0058574B">
        <w:rPr>
          <w:rFonts w:ascii="Palatino Linotype" w:hAnsi="Palatino Linotype"/>
          <w:sz w:val="20"/>
          <w:szCs w:val="20"/>
        </w:rPr>
        <w:t>&lt;</w:t>
      </w:r>
      <w:r w:rsidR="002F2C9F">
        <w:rPr>
          <w:rFonts w:ascii="Palatino Linotype" w:hAnsi="Palatino Linotype"/>
          <w:sz w:val="20"/>
          <w:szCs w:val="20"/>
        </w:rPr>
        <w:t xml:space="preserve"> </w:t>
      </w:r>
      <w:r w:rsidRPr="00300A4D">
        <w:rPr>
          <w:rFonts w:ascii="Palatino Linotype" w:hAnsi="Palatino Linotype"/>
          <w:sz w:val="20"/>
          <w:szCs w:val="20"/>
        </w:rPr>
        <w:t>0.</w:t>
      </w:r>
      <w:r w:rsidR="006A2026">
        <w:rPr>
          <w:rFonts w:ascii="Palatino Linotype" w:hAnsi="Palatino Linotype"/>
          <w:sz w:val="20"/>
          <w:szCs w:val="20"/>
        </w:rPr>
        <w:t>05</w:t>
      </w:r>
      <w:r w:rsidRPr="00300A4D">
        <w:rPr>
          <w:rFonts w:ascii="Palatino Linotype" w:hAnsi="Palatino Linotype"/>
          <w:sz w:val="20"/>
          <w:szCs w:val="20"/>
        </w:rPr>
        <w:t>, **</w:t>
      </w:r>
      <w:r w:rsidR="002F2C9F">
        <w:rPr>
          <w:rFonts w:ascii="Palatino Linotype" w:hAnsi="Palatino Linotype"/>
          <w:sz w:val="20"/>
          <w:szCs w:val="20"/>
        </w:rPr>
        <w:t xml:space="preserve"> </w:t>
      </w:r>
      <w:r w:rsidR="0058574B">
        <w:rPr>
          <w:rFonts w:ascii="Palatino Linotype" w:hAnsi="Palatino Linotype"/>
          <w:sz w:val="20"/>
          <w:szCs w:val="20"/>
        </w:rPr>
        <w:t>&lt;</w:t>
      </w:r>
      <w:r w:rsidR="002F2C9F">
        <w:rPr>
          <w:rFonts w:ascii="Palatino Linotype" w:hAnsi="Palatino Linotype"/>
          <w:sz w:val="20"/>
          <w:szCs w:val="20"/>
        </w:rPr>
        <w:t xml:space="preserve"> </w:t>
      </w:r>
      <w:r w:rsidRPr="00300A4D">
        <w:rPr>
          <w:rFonts w:ascii="Palatino Linotype" w:hAnsi="Palatino Linotype"/>
          <w:sz w:val="20"/>
          <w:szCs w:val="20"/>
        </w:rPr>
        <w:t>0.01, ***</w:t>
      </w:r>
      <w:r w:rsidR="002F2C9F">
        <w:rPr>
          <w:rFonts w:ascii="Palatino Linotype" w:hAnsi="Palatino Linotype"/>
          <w:sz w:val="20"/>
          <w:szCs w:val="20"/>
        </w:rPr>
        <w:t xml:space="preserve"> </w:t>
      </w:r>
      <w:r w:rsidR="0058574B">
        <w:rPr>
          <w:rFonts w:ascii="Palatino Linotype" w:hAnsi="Palatino Linotype"/>
          <w:sz w:val="20"/>
          <w:szCs w:val="20"/>
        </w:rPr>
        <w:t>&lt;</w:t>
      </w:r>
      <w:r w:rsidR="002F2C9F">
        <w:rPr>
          <w:rFonts w:ascii="Palatino Linotype" w:hAnsi="Palatino Linotype"/>
          <w:sz w:val="20"/>
          <w:szCs w:val="20"/>
        </w:rPr>
        <w:t xml:space="preserve"> </w:t>
      </w:r>
      <w:r w:rsidRPr="00300A4D">
        <w:rPr>
          <w:rFonts w:ascii="Palatino Linotype" w:hAnsi="Palatino Linotype"/>
          <w:sz w:val="20"/>
          <w:szCs w:val="20"/>
        </w:rPr>
        <w:t>0.001</w:t>
      </w:r>
      <w:r>
        <w:rPr>
          <w:rFonts w:ascii="Palatino Linotype" w:hAnsi="Palatino Linotype"/>
          <w:sz w:val="20"/>
          <w:szCs w:val="20"/>
        </w:rPr>
        <w:t xml:space="preserve">. Standard errors are clustered with respect to </w:t>
      </w:r>
      <w:r w:rsidR="003E5CBF">
        <w:rPr>
          <w:rFonts w:ascii="Palatino Linotype" w:hAnsi="Palatino Linotype"/>
          <w:sz w:val="20"/>
          <w:szCs w:val="20"/>
        </w:rPr>
        <w:t>c</w:t>
      </w:r>
      <w:r w:rsidR="00B301B7">
        <w:rPr>
          <w:rFonts w:ascii="Palatino Linotype" w:hAnsi="Palatino Linotype"/>
          <w:sz w:val="20"/>
          <w:szCs w:val="20"/>
        </w:rPr>
        <w:t>onsultations</w:t>
      </w:r>
      <w:r>
        <w:rPr>
          <w:rFonts w:ascii="Palatino Linotype" w:hAnsi="Palatino Linotype"/>
          <w:sz w:val="20"/>
          <w:szCs w:val="20"/>
        </w:rPr>
        <w:t>.</w:t>
      </w:r>
      <w:r w:rsidR="00B301B7">
        <w:rPr>
          <w:rFonts w:ascii="Palatino Linotype" w:hAnsi="Palatino Linotype"/>
          <w:sz w:val="20"/>
          <w:szCs w:val="20"/>
        </w:rPr>
        <w:t xml:space="preserve"> </w:t>
      </w:r>
    </w:p>
    <w:p w:rsidR="00B02EA9" w:rsidRDefault="00B02EA9" w:rsidP="00622D1B">
      <w:pPr>
        <w:spacing w:after="0" w:line="480" w:lineRule="auto"/>
        <w:rPr>
          <w:rFonts w:ascii="Palatino Linotype" w:hAnsi="Palatino Linotype"/>
        </w:rPr>
      </w:pPr>
    </w:p>
    <w:p w:rsidR="00753025" w:rsidRDefault="006C1337" w:rsidP="00574A6F">
      <w:pPr>
        <w:spacing w:after="0" w:line="480" w:lineRule="auto"/>
        <w:rPr>
          <w:rFonts w:ascii="Palatino Linotype" w:hAnsi="Palatino Linotype"/>
        </w:rPr>
      </w:pPr>
      <w:r>
        <w:rPr>
          <w:rFonts w:ascii="Palatino Linotype" w:hAnsi="Palatino Linotype"/>
        </w:rPr>
        <w:t>To get an idea of the substantial impact of the interaction term, we illustrate the predicted probabilities for success keeping all other variables at their means</w:t>
      </w:r>
      <w:r w:rsidR="005A7462">
        <w:rPr>
          <w:rFonts w:ascii="Palatino Linotype" w:hAnsi="Palatino Linotype"/>
        </w:rPr>
        <w:t xml:space="preserve"> in </w:t>
      </w:r>
      <w:r w:rsidR="00753025">
        <w:rPr>
          <w:rFonts w:ascii="Palatino Linotype" w:hAnsi="Palatino Linotype"/>
        </w:rPr>
        <w:t xml:space="preserve">Figure 3. Influence is clearly contingent upon policy area. When consultations concern public </w:t>
      </w:r>
      <w:r w:rsidR="00180E59">
        <w:rPr>
          <w:rFonts w:ascii="Palatino Linotype" w:hAnsi="Palatino Linotype"/>
        </w:rPr>
        <w:t>sector regulation</w:t>
      </w:r>
      <w:r w:rsidR="00753025">
        <w:rPr>
          <w:rFonts w:ascii="Palatino Linotype" w:hAnsi="Palatino Linotype"/>
        </w:rPr>
        <w:t xml:space="preserve"> or general regulation</w:t>
      </w:r>
      <w:r w:rsidR="009E705C">
        <w:rPr>
          <w:rFonts w:ascii="Palatino Linotype" w:hAnsi="Palatino Linotype"/>
        </w:rPr>
        <w:t>,</w:t>
      </w:r>
      <w:r w:rsidR="00753025">
        <w:rPr>
          <w:rFonts w:ascii="Palatino Linotype" w:hAnsi="Palatino Linotype"/>
        </w:rPr>
        <w:t xml:space="preserve"> business groups have a lower probability of success than other groups, but in regard to </w:t>
      </w:r>
      <w:r w:rsidR="005356C4">
        <w:rPr>
          <w:rFonts w:ascii="Palatino Linotype" w:hAnsi="Palatino Linotype"/>
        </w:rPr>
        <w:t>business</w:t>
      </w:r>
      <w:r w:rsidR="00753025">
        <w:rPr>
          <w:rFonts w:ascii="Palatino Linotype" w:hAnsi="Palatino Linotype"/>
        </w:rPr>
        <w:t xml:space="preserve"> regulation the opposite pattern is present. From the perspective of a business group, the likelihood of </w:t>
      </w:r>
      <w:r w:rsidR="009E705C">
        <w:rPr>
          <w:rFonts w:ascii="Palatino Linotype" w:hAnsi="Palatino Linotype"/>
        </w:rPr>
        <w:t xml:space="preserve">success </w:t>
      </w:r>
      <w:r w:rsidR="00753025">
        <w:rPr>
          <w:rFonts w:ascii="Palatino Linotype" w:hAnsi="Palatino Linotype"/>
        </w:rPr>
        <w:t xml:space="preserve">is almost twice as high if </w:t>
      </w:r>
      <w:r w:rsidR="00CD3C1A">
        <w:rPr>
          <w:rFonts w:ascii="Palatino Linotype" w:hAnsi="Palatino Linotype"/>
        </w:rPr>
        <w:t xml:space="preserve">the group </w:t>
      </w:r>
      <w:r w:rsidR="00753025">
        <w:rPr>
          <w:rFonts w:ascii="Palatino Linotype" w:hAnsi="Palatino Linotype"/>
        </w:rPr>
        <w:t xml:space="preserve">responds to a consultation about regulation of specific sectors </w:t>
      </w:r>
      <w:r w:rsidR="00E24845">
        <w:rPr>
          <w:rFonts w:ascii="Palatino Linotype" w:hAnsi="Palatino Linotype"/>
        </w:rPr>
        <w:t>as</w:t>
      </w:r>
      <w:r w:rsidR="00CD3C1A">
        <w:rPr>
          <w:rFonts w:ascii="Palatino Linotype" w:hAnsi="Palatino Linotype"/>
        </w:rPr>
        <w:t xml:space="preserve"> if it responds to </w:t>
      </w:r>
      <w:r w:rsidR="00753025">
        <w:rPr>
          <w:rFonts w:ascii="Palatino Linotype" w:hAnsi="Palatino Linotype"/>
        </w:rPr>
        <w:t xml:space="preserve">a consultation involving public </w:t>
      </w:r>
      <w:r w:rsidR="00180E59">
        <w:rPr>
          <w:rFonts w:ascii="Palatino Linotype" w:hAnsi="Palatino Linotype"/>
        </w:rPr>
        <w:t>sector regulation</w:t>
      </w:r>
      <w:r w:rsidR="00753025">
        <w:rPr>
          <w:rFonts w:ascii="Palatino Linotype" w:hAnsi="Palatino Linotype"/>
        </w:rPr>
        <w:t>. For other groups, the likelihood of success is highest in consultations about general regulation (although the pattern is less marked than for business groups)</w:t>
      </w:r>
      <w:r w:rsidR="00083AE8">
        <w:rPr>
          <w:rFonts w:ascii="Palatino Linotype" w:hAnsi="Palatino Linotype"/>
        </w:rPr>
        <w:t>.</w:t>
      </w:r>
    </w:p>
    <w:p w:rsidR="00A22DDA" w:rsidRDefault="00A22DDA" w:rsidP="00622D1B">
      <w:pPr>
        <w:spacing w:after="0" w:line="480" w:lineRule="auto"/>
        <w:ind w:firstLine="567"/>
        <w:rPr>
          <w:rFonts w:ascii="Palatino Linotype" w:hAnsi="Palatino Linotype"/>
        </w:rPr>
      </w:pPr>
      <w:r>
        <w:rPr>
          <w:rFonts w:ascii="Palatino Linotype" w:hAnsi="Palatino Linotype"/>
        </w:rPr>
        <w:t xml:space="preserve">These results indicate that business groups are not more successful than other groups in general. But when they lobby on policy issues regarding </w:t>
      </w:r>
      <w:r w:rsidR="004839CC">
        <w:rPr>
          <w:rFonts w:ascii="Palatino Linotype" w:hAnsi="Palatino Linotype"/>
        </w:rPr>
        <w:t>business</w:t>
      </w:r>
      <w:r>
        <w:rPr>
          <w:rFonts w:ascii="Palatino Linotype" w:hAnsi="Palatino Linotype"/>
        </w:rPr>
        <w:t xml:space="preserve"> regulation – which they are </w:t>
      </w:r>
      <w:r w:rsidR="00EE2A05">
        <w:rPr>
          <w:rFonts w:ascii="Palatino Linotype" w:hAnsi="Palatino Linotype"/>
        </w:rPr>
        <w:t xml:space="preserve">most likely to do according to </w:t>
      </w:r>
      <w:r w:rsidR="0078511E">
        <w:rPr>
          <w:rFonts w:ascii="Palatino Linotype" w:hAnsi="Palatino Linotype"/>
        </w:rPr>
        <w:t>T</w:t>
      </w:r>
      <w:r>
        <w:rPr>
          <w:rFonts w:ascii="Palatino Linotype" w:hAnsi="Palatino Linotype"/>
        </w:rPr>
        <w:t xml:space="preserve">able 2 – they </w:t>
      </w:r>
      <w:r w:rsidR="004839CC">
        <w:rPr>
          <w:rFonts w:ascii="Palatino Linotype" w:hAnsi="Palatino Linotype"/>
        </w:rPr>
        <w:t xml:space="preserve">are indeed more successful than other groups and seem to have a </w:t>
      </w:r>
      <w:r w:rsidR="00CD3C1A">
        <w:rPr>
          <w:rFonts w:ascii="Palatino Linotype" w:hAnsi="Palatino Linotype"/>
        </w:rPr>
        <w:t xml:space="preserve">truly </w:t>
      </w:r>
      <w:r>
        <w:rPr>
          <w:rFonts w:ascii="Palatino Linotype" w:hAnsi="Palatino Linotype"/>
        </w:rPr>
        <w:t>privileged position</w:t>
      </w:r>
      <w:r w:rsidR="004839CC">
        <w:rPr>
          <w:rFonts w:ascii="Palatino Linotype" w:hAnsi="Palatino Linotype"/>
        </w:rPr>
        <w:t>.</w:t>
      </w:r>
    </w:p>
    <w:p w:rsidR="00B02EA9" w:rsidRPr="00B02EA9" w:rsidRDefault="00B02EA9" w:rsidP="00622D1B">
      <w:pPr>
        <w:spacing w:after="0" w:line="480" w:lineRule="auto"/>
        <w:rPr>
          <w:rFonts w:ascii="Palatino Linotype" w:hAnsi="Palatino Linotype"/>
        </w:rPr>
      </w:pPr>
    </w:p>
    <w:p w:rsidR="00753025" w:rsidRPr="00B02EA9" w:rsidRDefault="00753025" w:rsidP="00622D1B">
      <w:pPr>
        <w:spacing w:after="0" w:line="480" w:lineRule="auto"/>
        <w:rPr>
          <w:rFonts w:ascii="Palatino Linotype" w:hAnsi="Palatino Linotype"/>
          <w:b/>
        </w:rPr>
      </w:pPr>
      <w:r w:rsidRPr="00B02EA9">
        <w:rPr>
          <w:rFonts w:ascii="Palatino Linotype" w:hAnsi="Palatino Linotype"/>
          <w:b/>
        </w:rPr>
        <w:t>Figure 3: Group type, policy area and influence (predicted probabilities)</w:t>
      </w:r>
      <w:r w:rsidR="00F35409" w:rsidRPr="00B02EA9">
        <w:rPr>
          <w:rFonts w:ascii="Palatino Linotype" w:hAnsi="Palatino Linotype"/>
          <w:b/>
        </w:rPr>
        <w:t xml:space="preserve"> </w:t>
      </w:r>
    </w:p>
    <w:p w:rsidR="00753025" w:rsidRPr="00A10B9E" w:rsidRDefault="00753025" w:rsidP="00622D1B">
      <w:pPr>
        <w:spacing w:after="0" w:line="480" w:lineRule="auto"/>
        <w:rPr>
          <w:rFonts w:ascii="Palatino Linotype" w:hAnsi="Palatino Linotype"/>
          <w:b/>
          <w:i/>
        </w:rPr>
      </w:pPr>
      <w:r>
        <w:rPr>
          <w:noProof/>
        </w:rPr>
        <w:drawing>
          <wp:inline distT="0" distB="0" distL="0" distR="0" wp14:anchorId="595D4D48" wp14:editId="6B6A9A98">
            <wp:extent cx="6181725" cy="3476625"/>
            <wp:effectExtent l="0" t="0" r="9525" b="952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53025" w:rsidRDefault="00753025" w:rsidP="00622D1B">
      <w:pPr>
        <w:spacing w:after="0" w:line="480" w:lineRule="auto"/>
        <w:rPr>
          <w:rFonts w:ascii="Palatino Linotype" w:hAnsi="Palatino Linotype"/>
        </w:rPr>
      </w:pPr>
      <w:r w:rsidRPr="00A74C60">
        <w:rPr>
          <w:rFonts w:ascii="Palatino Linotype" w:hAnsi="Palatino Linotype"/>
          <w:noProof/>
          <w:sz w:val="20"/>
          <w:szCs w:val="20"/>
        </w:rPr>
        <w:t xml:space="preserve">Note: The bars illustrate the </w:t>
      </w:r>
      <w:r>
        <w:rPr>
          <w:rFonts w:ascii="Palatino Linotype" w:hAnsi="Palatino Linotype"/>
          <w:noProof/>
          <w:sz w:val="20"/>
          <w:szCs w:val="20"/>
        </w:rPr>
        <w:t xml:space="preserve">predicted probability of influence with all other variables kept at their mean. The lines indicate the </w:t>
      </w:r>
      <w:r w:rsidRPr="00A74C60">
        <w:rPr>
          <w:rFonts w:ascii="Palatino Linotype" w:hAnsi="Palatino Linotype"/>
          <w:noProof/>
          <w:sz w:val="20"/>
          <w:szCs w:val="20"/>
        </w:rPr>
        <w:t>95</w:t>
      </w:r>
      <w:r w:rsidR="00CF6A55">
        <w:rPr>
          <w:rFonts w:ascii="Palatino Linotype" w:hAnsi="Palatino Linotype"/>
          <w:noProof/>
          <w:sz w:val="20"/>
          <w:szCs w:val="20"/>
        </w:rPr>
        <w:t>%</w:t>
      </w:r>
      <w:r w:rsidRPr="00A74C60">
        <w:rPr>
          <w:rFonts w:ascii="Palatino Linotype" w:hAnsi="Palatino Linotype"/>
          <w:noProof/>
          <w:sz w:val="20"/>
          <w:szCs w:val="20"/>
        </w:rPr>
        <w:t xml:space="preserve"> confidence interval</w:t>
      </w:r>
      <w:r w:rsidR="00CD3C1A">
        <w:rPr>
          <w:rFonts w:ascii="Palatino Linotype" w:hAnsi="Palatino Linotype"/>
          <w:noProof/>
          <w:sz w:val="20"/>
          <w:szCs w:val="20"/>
        </w:rPr>
        <w:t>.</w:t>
      </w:r>
    </w:p>
    <w:p w:rsidR="00574A6F" w:rsidRDefault="00574A6F" w:rsidP="00574A6F">
      <w:pPr>
        <w:spacing w:after="0" w:line="480" w:lineRule="auto"/>
        <w:rPr>
          <w:rFonts w:ascii="Palatino Linotype" w:hAnsi="Palatino Linotype"/>
        </w:rPr>
      </w:pPr>
    </w:p>
    <w:p w:rsidR="00A22DDA" w:rsidRDefault="00CD3C1A" w:rsidP="00574A6F">
      <w:pPr>
        <w:spacing w:after="0" w:line="480" w:lineRule="auto"/>
        <w:rPr>
          <w:rFonts w:ascii="Palatino Linotype" w:hAnsi="Palatino Linotype"/>
        </w:rPr>
      </w:pPr>
      <w:r>
        <w:rPr>
          <w:rFonts w:ascii="Palatino Linotype" w:hAnsi="Palatino Linotype"/>
        </w:rPr>
        <w:t xml:space="preserve">As far as </w:t>
      </w:r>
      <w:r w:rsidR="00A22DDA">
        <w:rPr>
          <w:rFonts w:ascii="Palatino Linotype" w:hAnsi="Palatino Linotype"/>
        </w:rPr>
        <w:t>the impact of the control variables, g</w:t>
      </w:r>
      <w:r w:rsidR="00DA79D2">
        <w:rPr>
          <w:rFonts w:ascii="Palatino Linotype" w:hAnsi="Palatino Linotype"/>
        </w:rPr>
        <w:t>eneral resources</w:t>
      </w:r>
      <w:r w:rsidR="00A22DDA">
        <w:rPr>
          <w:rFonts w:ascii="Palatino Linotype" w:hAnsi="Palatino Linotype"/>
        </w:rPr>
        <w:t xml:space="preserve"> in the form of professional staff</w:t>
      </w:r>
      <w:r w:rsidR="00DA79D2">
        <w:rPr>
          <w:rFonts w:ascii="Palatino Linotype" w:hAnsi="Palatino Linotype"/>
        </w:rPr>
        <w:t xml:space="preserve"> </w:t>
      </w:r>
      <w:r w:rsidR="00707A4A">
        <w:rPr>
          <w:rFonts w:ascii="Palatino Linotype" w:hAnsi="Palatino Linotype"/>
        </w:rPr>
        <w:t>ha</w:t>
      </w:r>
      <w:r w:rsidR="00D503EB">
        <w:rPr>
          <w:rFonts w:ascii="Palatino Linotype" w:hAnsi="Palatino Linotype"/>
        </w:rPr>
        <w:t>ve</w:t>
      </w:r>
      <w:r w:rsidR="00707A4A">
        <w:rPr>
          <w:rFonts w:ascii="Palatino Linotype" w:hAnsi="Palatino Linotype"/>
        </w:rPr>
        <w:t xml:space="preserve"> a positive but not significant effect on </w:t>
      </w:r>
      <w:r w:rsidR="00DA79D2">
        <w:rPr>
          <w:rFonts w:ascii="Palatino Linotype" w:hAnsi="Palatino Linotype"/>
        </w:rPr>
        <w:t xml:space="preserve">the </w:t>
      </w:r>
      <w:r w:rsidR="008A49D1">
        <w:rPr>
          <w:rFonts w:ascii="Palatino Linotype" w:hAnsi="Palatino Linotype"/>
        </w:rPr>
        <w:t>likelihood</w:t>
      </w:r>
      <w:r w:rsidR="00DA79D2">
        <w:rPr>
          <w:rFonts w:ascii="Palatino Linotype" w:hAnsi="Palatino Linotype"/>
        </w:rPr>
        <w:t xml:space="preserve"> of being influential</w:t>
      </w:r>
      <w:r w:rsidR="00A22DDA">
        <w:rPr>
          <w:rFonts w:ascii="Palatino Linotype" w:hAnsi="Palatino Linotype"/>
        </w:rPr>
        <w:t xml:space="preserve"> (</w:t>
      </w:r>
      <w:r w:rsidR="004839CC">
        <w:rPr>
          <w:rFonts w:ascii="Palatino Linotype" w:hAnsi="Palatino Linotype"/>
        </w:rPr>
        <w:t>M</w:t>
      </w:r>
      <w:r w:rsidR="00A22DDA">
        <w:rPr>
          <w:rFonts w:ascii="Palatino Linotype" w:hAnsi="Palatino Linotype"/>
        </w:rPr>
        <w:t xml:space="preserve">odel 1 </w:t>
      </w:r>
      <w:r>
        <w:rPr>
          <w:rFonts w:ascii="Palatino Linotype" w:hAnsi="Palatino Linotype"/>
        </w:rPr>
        <w:t xml:space="preserve">and </w:t>
      </w:r>
      <w:r w:rsidR="00A22DDA">
        <w:rPr>
          <w:rFonts w:ascii="Palatino Linotype" w:hAnsi="Palatino Linotype"/>
        </w:rPr>
        <w:t>Model 2)</w:t>
      </w:r>
      <w:r w:rsidR="00083AE8">
        <w:rPr>
          <w:rFonts w:ascii="Palatino Linotype" w:hAnsi="Palatino Linotype"/>
        </w:rPr>
        <w:t>.</w:t>
      </w:r>
      <w:r w:rsidR="00A22DDA">
        <w:rPr>
          <w:rFonts w:ascii="Palatino Linotype" w:hAnsi="Palatino Linotype"/>
        </w:rPr>
        <w:t xml:space="preserve"> This fits Baumgartner et al.</w:t>
      </w:r>
      <w:r w:rsidR="008A49D1">
        <w:rPr>
          <w:rFonts w:ascii="Palatino Linotype" w:hAnsi="Palatino Linotype"/>
        </w:rPr>
        <w:t>’s findings</w:t>
      </w:r>
      <w:r w:rsidR="00A22DDA">
        <w:rPr>
          <w:rFonts w:ascii="Palatino Linotype" w:hAnsi="Palatino Linotype"/>
        </w:rPr>
        <w:t xml:space="preserve"> (2009) </w:t>
      </w:r>
      <w:r w:rsidR="00492138">
        <w:rPr>
          <w:rFonts w:ascii="Palatino Linotype" w:hAnsi="Palatino Linotype"/>
        </w:rPr>
        <w:t xml:space="preserve">for </w:t>
      </w:r>
      <w:r w:rsidR="008A49D1">
        <w:rPr>
          <w:rFonts w:ascii="Palatino Linotype" w:hAnsi="Palatino Linotype"/>
        </w:rPr>
        <w:t xml:space="preserve">the </w:t>
      </w:r>
      <w:r w:rsidR="00A22DDA">
        <w:rPr>
          <w:rFonts w:ascii="Palatino Linotype" w:hAnsi="Palatino Linotype"/>
        </w:rPr>
        <w:t xml:space="preserve">US and </w:t>
      </w:r>
      <w:proofErr w:type="spellStart"/>
      <w:r w:rsidR="00A22DDA">
        <w:rPr>
          <w:rFonts w:ascii="Palatino Linotype" w:hAnsi="Palatino Linotype"/>
        </w:rPr>
        <w:t>Klüver</w:t>
      </w:r>
      <w:r w:rsidR="008A49D1">
        <w:rPr>
          <w:rFonts w:ascii="Palatino Linotype" w:hAnsi="Palatino Linotype"/>
        </w:rPr>
        <w:t>’s</w:t>
      </w:r>
      <w:proofErr w:type="spellEnd"/>
      <w:r w:rsidR="00A22DDA">
        <w:rPr>
          <w:rFonts w:ascii="Palatino Linotype" w:hAnsi="Palatino Linotype"/>
        </w:rPr>
        <w:t xml:space="preserve"> (201</w:t>
      </w:r>
      <w:r w:rsidR="00112104">
        <w:rPr>
          <w:rFonts w:ascii="Palatino Linotype" w:hAnsi="Palatino Linotype"/>
        </w:rPr>
        <w:t>2</w:t>
      </w:r>
      <w:r w:rsidR="00A22DDA">
        <w:rPr>
          <w:rFonts w:ascii="Palatino Linotype" w:hAnsi="Palatino Linotype"/>
        </w:rPr>
        <w:t xml:space="preserve">) </w:t>
      </w:r>
      <w:r w:rsidR="00492138">
        <w:rPr>
          <w:rFonts w:ascii="Palatino Linotype" w:hAnsi="Palatino Linotype"/>
        </w:rPr>
        <w:t xml:space="preserve">for </w:t>
      </w:r>
      <w:r w:rsidR="00A22DDA">
        <w:rPr>
          <w:rFonts w:ascii="Palatino Linotype" w:hAnsi="Palatino Linotype"/>
        </w:rPr>
        <w:t>the EU.</w:t>
      </w:r>
      <w:r w:rsidR="00083AE8">
        <w:rPr>
          <w:rFonts w:ascii="Palatino Linotype" w:hAnsi="Palatino Linotype"/>
        </w:rPr>
        <w:t xml:space="preserve"> Having a professional secretariat may affect whether groups participate in consultations</w:t>
      </w:r>
      <w:r w:rsidR="00492138">
        <w:rPr>
          <w:rFonts w:ascii="Palatino Linotype" w:hAnsi="Palatino Linotype"/>
        </w:rPr>
        <w:t>,</w:t>
      </w:r>
      <w:r w:rsidR="00083AE8">
        <w:rPr>
          <w:rFonts w:ascii="Palatino Linotype" w:hAnsi="Palatino Linotype"/>
        </w:rPr>
        <w:t xml:space="preserve"> but not whether they succeed.</w:t>
      </w:r>
      <w:r w:rsidR="004D5199">
        <w:rPr>
          <w:rFonts w:ascii="Palatino Linotype" w:hAnsi="Palatino Linotype"/>
        </w:rPr>
        <w:t xml:space="preserve"> </w:t>
      </w:r>
    </w:p>
    <w:p w:rsidR="006A0356" w:rsidRDefault="00A22DDA" w:rsidP="00622D1B">
      <w:pPr>
        <w:spacing w:after="0" w:line="480" w:lineRule="auto"/>
        <w:ind w:firstLine="567"/>
        <w:rPr>
          <w:rFonts w:ascii="Palatino Linotype" w:hAnsi="Palatino Linotype"/>
        </w:rPr>
      </w:pPr>
      <w:r>
        <w:rPr>
          <w:rFonts w:ascii="Palatino Linotype" w:hAnsi="Palatino Linotype"/>
        </w:rPr>
        <w:t>Regarding the issue</w:t>
      </w:r>
      <w:r w:rsidR="003532BE">
        <w:rPr>
          <w:rFonts w:ascii="Palatino Linotype" w:hAnsi="Palatino Linotype"/>
        </w:rPr>
        <w:t>-</w:t>
      </w:r>
      <w:r>
        <w:rPr>
          <w:rFonts w:ascii="Palatino Linotype" w:hAnsi="Palatino Linotype"/>
        </w:rPr>
        <w:t>specific variables</w:t>
      </w:r>
      <w:r w:rsidR="003532BE">
        <w:rPr>
          <w:rFonts w:ascii="Palatino Linotype" w:hAnsi="Palatino Linotype"/>
        </w:rPr>
        <w:t>,</w:t>
      </w:r>
      <w:r>
        <w:rPr>
          <w:rFonts w:ascii="Palatino Linotype" w:hAnsi="Palatino Linotype"/>
        </w:rPr>
        <w:t xml:space="preserve"> we find that t</w:t>
      </w:r>
      <w:r w:rsidR="008A799A" w:rsidRPr="00C449B7">
        <w:rPr>
          <w:rFonts w:ascii="Palatino Linotype" w:hAnsi="Palatino Linotype"/>
        </w:rPr>
        <w:t>he variables relate</w:t>
      </w:r>
      <w:r w:rsidR="00DA79D2">
        <w:rPr>
          <w:rFonts w:ascii="Palatino Linotype" w:hAnsi="Palatino Linotype"/>
        </w:rPr>
        <w:t>d</w:t>
      </w:r>
      <w:r w:rsidR="008A799A" w:rsidRPr="00C449B7">
        <w:rPr>
          <w:rFonts w:ascii="Palatino Linotype" w:hAnsi="Palatino Linotype"/>
        </w:rPr>
        <w:t xml:space="preserve"> to the mobilization of groups in the specific consultation</w:t>
      </w:r>
      <w:r w:rsidR="00DA79D2">
        <w:rPr>
          <w:rFonts w:ascii="Palatino Linotype" w:hAnsi="Palatino Linotype"/>
        </w:rPr>
        <w:t xml:space="preserve"> are all significant</w:t>
      </w:r>
      <w:r w:rsidR="008A799A" w:rsidRPr="00C449B7">
        <w:rPr>
          <w:rFonts w:ascii="Palatino Linotype" w:hAnsi="Palatino Linotype"/>
        </w:rPr>
        <w:t xml:space="preserve">. </w:t>
      </w:r>
      <w:r w:rsidR="00B40F2B" w:rsidRPr="00C449B7">
        <w:rPr>
          <w:rFonts w:ascii="Palatino Linotype" w:hAnsi="Palatino Linotype"/>
        </w:rPr>
        <w:t xml:space="preserve">First, </w:t>
      </w:r>
      <w:r w:rsidR="0029335E">
        <w:rPr>
          <w:rFonts w:ascii="Palatino Linotype" w:hAnsi="Palatino Linotype"/>
        </w:rPr>
        <w:t xml:space="preserve">many </w:t>
      </w:r>
      <w:r w:rsidR="00B40F2B" w:rsidRPr="00C449B7">
        <w:rPr>
          <w:rFonts w:ascii="Palatino Linotype" w:hAnsi="Palatino Linotype"/>
        </w:rPr>
        <w:t>responses to a consultation make influence more likely</w:t>
      </w:r>
      <w:r>
        <w:rPr>
          <w:rFonts w:ascii="Palatino Linotype" w:hAnsi="Palatino Linotype"/>
        </w:rPr>
        <w:t xml:space="preserve"> (Model 1 and 2)</w:t>
      </w:r>
      <w:r w:rsidR="00B40F2B" w:rsidRPr="00C449B7">
        <w:rPr>
          <w:rFonts w:ascii="Palatino Linotype" w:hAnsi="Palatino Linotype"/>
        </w:rPr>
        <w:t xml:space="preserve">. </w:t>
      </w:r>
      <w:r w:rsidR="00DA79D2">
        <w:rPr>
          <w:rFonts w:ascii="Palatino Linotype" w:hAnsi="Palatino Linotype"/>
        </w:rPr>
        <w:t>Second</w:t>
      </w:r>
      <w:r w:rsidR="00B40F2B" w:rsidRPr="00C449B7">
        <w:rPr>
          <w:rFonts w:ascii="Palatino Linotype" w:hAnsi="Palatino Linotype"/>
        </w:rPr>
        <w:t xml:space="preserve">, if a large share of </w:t>
      </w:r>
      <w:r w:rsidR="00707A4A">
        <w:rPr>
          <w:rFonts w:ascii="Palatino Linotype" w:hAnsi="Palatino Linotype"/>
        </w:rPr>
        <w:t xml:space="preserve">the responding </w:t>
      </w:r>
      <w:r w:rsidR="00B40F2B" w:rsidRPr="00C449B7">
        <w:rPr>
          <w:rFonts w:ascii="Palatino Linotype" w:hAnsi="Palatino Linotype"/>
        </w:rPr>
        <w:t xml:space="preserve">groups </w:t>
      </w:r>
      <w:r w:rsidR="003532BE">
        <w:rPr>
          <w:rFonts w:ascii="Palatino Linotype" w:hAnsi="Palatino Linotype"/>
        </w:rPr>
        <w:t xml:space="preserve">opposes </w:t>
      </w:r>
      <w:r w:rsidR="004E49EF">
        <w:rPr>
          <w:rFonts w:ascii="Palatino Linotype" w:hAnsi="Palatino Linotype"/>
        </w:rPr>
        <w:t xml:space="preserve">a </w:t>
      </w:r>
      <w:r w:rsidR="00B40F2B" w:rsidRPr="00C449B7">
        <w:rPr>
          <w:rFonts w:ascii="Palatino Linotype" w:hAnsi="Palatino Linotype"/>
        </w:rPr>
        <w:t>bill</w:t>
      </w:r>
      <w:r w:rsidR="003532BE">
        <w:rPr>
          <w:rFonts w:ascii="Palatino Linotype" w:hAnsi="Palatino Linotype"/>
        </w:rPr>
        <w:t>,</w:t>
      </w:r>
      <w:r w:rsidR="00B40F2B" w:rsidRPr="00C449B7">
        <w:rPr>
          <w:rFonts w:ascii="Palatino Linotype" w:hAnsi="Palatino Linotype"/>
        </w:rPr>
        <w:t xml:space="preserve"> influence is less likely</w:t>
      </w:r>
      <w:r w:rsidR="004D2333">
        <w:rPr>
          <w:rFonts w:ascii="Palatino Linotype" w:hAnsi="Palatino Linotype"/>
        </w:rPr>
        <w:t xml:space="preserve"> (</w:t>
      </w:r>
      <w:r>
        <w:rPr>
          <w:rFonts w:ascii="Palatino Linotype" w:hAnsi="Palatino Linotype"/>
        </w:rPr>
        <w:t>Model 1 and 2</w:t>
      </w:r>
      <w:r w:rsidR="004D2333">
        <w:rPr>
          <w:rFonts w:ascii="Palatino Linotype" w:hAnsi="Palatino Linotype"/>
        </w:rPr>
        <w:t>)</w:t>
      </w:r>
      <w:r w:rsidR="00B40F2B" w:rsidRPr="00C449B7">
        <w:rPr>
          <w:rFonts w:ascii="Palatino Linotype" w:hAnsi="Palatino Linotype"/>
        </w:rPr>
        <w:t xml:space="preserve">. </w:t>
      </w:r>
      <w:r w:rsidR="00DA79D2">
        <w:rPr>
          <w:rFonts w:ascii="Palatino Linotype" w:hAnsi="Palatino Linotype"/>
        </w:rPr>
        <w:t>Third</w:t>
      </w:r>
      <w:r w:rsidR="00B40F2B" w:rsidRPr="00C449B7">
        <w:rPr>
          <w:rFonts w:ascii="Palatino Linotype" w:hAnsi="Palatino Linotype"/>
        </w:rPr>
        <w:t xml:space="preserve"> and finally, groups who are negatively inclined towards </w:t>
      </w:r>
      <w:r w:rsidR="004E49EF">
        <w:rPr>
          <w:rFonts w:ascii="Palatino Linotype" w:hAnsi="Palatino Linotype"/>
        </w:rPr>
        <w:t xml:space="preserve">a </w:t>
      </w:r>
      <w:r w:rsidR="00B40F2B" w:rsidRPr="00C449B7">
        <w:rPr>
          <w:rFonts w:ascii="Palatino Linotype" w:hAnsi="Palatino Linotype"/>
        </w:rPr>
        <w:t>bill are less likely to affect its content.</w:t>
      </w:r>
      <w:r w:rsidR="00467CAB">
        <w:rPr>
          <w:rFonts w:ascii="Palatino Linotype" w:hAnsi="Palatino Linotype"/>
        </w:rPr>
        <w:t xml:space="preserve"> This is in accordance with </w:t>
      </w:r>
      <w:proofErr w:type="spellStart"/>
      <w:r w:rsidR="00467CAB">
        <w:rPr>
          <w:rFonts w:ascii="Palatino Linotype" w:hAnsi="Palatino Linotype"/>
        </w:rPr>
        <w:t>Golden</w:t>
      </w:r>
      <w:r w:rsidR="00492138">
        <w:rPr>
          <w:rFonts w:ascii="Palatino Linotype" w:hAnsi="Palatino Linotype"/>
        </w:rPr>
        <w:t>’s</w:t>
      </w:r>
      <w:proofErr w:type="spellEnd"/>
      <w:r w:rsidR="00492138">
        <w:rPr>
          <w:rFonts w:ascii="Palatino Linotype" w:hAnsi="Palatino Linotype"/>
        </w:rPr>
        <w:t xml:space="preserve"> findings</w:t>
      </w:r>
      <w:r w:rsidR="00467CAB">
        <w:rPr>
          <w:rFonts w:ascii="Palatino Linotype" w:hAnsi="Palatino Linotype"/>
        </w:rPr>
        <w:t xml:space="preserve"> (1998) </w:t>
      </w:r>
      <w:r w:rsidR="00492138">
        <w:rPr>
          <w:rFonts w:ascii="Palatino Linotype" w:hAnsi="Palatino Linotype"/>
        </w:rPr>
        <w:t xml:space="preserve">for </w:t>
      </w:r>
      <w:r w:rsidR="00467CAB">
        <w:rPr>
          <w:rFonts w:ascii="Palatino Linotype" w:hAnsi="Palatino Linotype"/>
        </w:rPr>
        <w:t>the US.</w:t>
      </w:r>
      <w:r w:rsidR="003532BE">
        <w:rPr>
          <w:rFonts w:ascii="Palatino Linotype" w:hAnsi="Palatino Linotype"/>
        </w:rPr>
        <w:t xml:space="preserve"> </w:t>
      </w:r>
      <w:r w:rsidR="00614DCB">
        <w:rPr>
          <w:rFonts w:ascii="Palatino Linotype" w:hAnsi="Palatino Linotype"/>
        </w:rPr>
        <w:t>Even with the relatively low levels of mobilization we find in Danish consultations, the number of groups that mobilize affect</w:t>
      </w:r>
      <w:r w:rsidR="003532BE">
        <w:rPr>
          <w:rFonts w:ascii="Palatino Linotype" w:hAnsi="Palatino Linotype"/>
        </w:rPr>
        <w:t>s</w:t>
      </w:r>
      <w:r w:rsidR="00614DCB">
        <w:rPr>
          <w:rFonts w:ascii="Palatino Linotype" w:hAnsi="Palatino Linotype"/>
        </w:rPr>
        <w:t xml:space="preserve"> the probability of success. </w:t>
      </w:r>
    </w:p>
    <w:p w:rsidR="00D92411" w:rsidRPr="00D92411" w:rsidRDefault="00D92411" w:rsidP="00622D1B">
      <w:pPr>
        <w:spacing w:after="0" w:line="480" w:lineRule="auto"/>
        <w:rPr>
          <w:rFonts w:ascii="Palatino Linotype" w:hAnsi="Palatino Linotype"/>
        </w:rPr>
      </w:pPr>
    </w:p>
    <w:p w:rsidR="00222EAF" w:rsidRPr="00A62011" w:rsidRDefault="00D92411" w:rsidP="00622D1B">
      <w:pPr>
        <w:spacing w:after="0" w:line="480" w:lineRule="auto"/>
        <w:rPr>
          <w:rFonts w:ascii="Palatino Linotype" w:hAnsi="Palatino Linotype"/>
          <w:b/>
        </w:rPr>
      </w:pPr>
      <w:r w:rsidRPr="00A62011">
        <w:rPr>
          <w:rFonts w:ascii="Palatino Linotype" w:hAnsi="Palatino Linotype"/>
          <w:b/>
        </w:rPr>
        <w:t>CONCLUSION</w:t>
      </w:r>
    </w:p>
    <w:p w:rsidR="00574A6F" w:rsidRDefault="00EF3327" w:rsidP="00622D1B">
      <w:pPr>
        <w:spacing w:after="0" w:line="480" w:lineRule="auto"/>
        <w:divId w:val="1048340313"/>
        <w:rPr>
          <w:rFonts w:ascii="Palatino Linotype" w:hAnsi="Palatino Linotype"/>
        </w:rPr>
      </w:pPr>
      <w:r>
        <w:rPr>
          <w:rFonts w:ascii="Palatino Linotype" w:hAnsi="Palatino Linotype"/>
        </w:rPr>
        <w:t xml:space="preserve">The </w:t>
      </w:r>
      <w:r w:rsidR="0078511E">
        <w:rPr>
          <w:rFonts w:ascii="Palatino Linotype" w:hAnsi="Palatino Linotype"/>
        </w:rPr>
        <w:t xml:space="preserve">extent </w:t>
      </w:r>
      <w:r>
        <w:rPr>
          <w:rFonts w:ascii="Palatino Linotype" w:hAnsi="Palatino Linotype"/>
        </w:rPr>
        <w:t>of business</w:t>
      </w:r>
      <w:r w:rsidR="0078511E">
        <w:rPr>
          <w:rFonts w:ascii="Palatino Linotype" w:hAnsi="Palatino Linotype"/>
        </w:rPr>
        <w:t>’</w:t>
      </w:r>
      <w:r>
        <w:rPr>
          <w:rFonts w:ascii="Palatino Linotype" w:hAnsi="Palatino Linotype"/>
        </w:rPr>
        <w:t xml:space="preserve"> </w:t>
      </w:r>
      <w:r w:rsidR="0078511E">
        <w:rPr>
          <w:rFonts w:ascii="Palatino Linotype" w:hAnsi="Palatino Linotype"/>
        </w:rPr>
        <w:t xml:space="preserve">influence on </w:t>
      </w:r>
      <w:r>
        <w:rPr>
          <w:rFonts w:ascii="Palatino Linotype" w:hAnsi="Palatino Linotype"/>
        </w:rPr>
        <w:t>public policy is disputed. Business</w:t>
      </w:r>
      <w:r w:rsidR="004839CC">
        <w:rPr>
          <w:rFonts w:ascii="Palatino Linotype" w:hAnsi="Palatino Linotype"/>
        </w:rPr>
        <w:t xml:space="preserve"> groups</w:t>
      </w:r>
      <w:r>
        <w:rPr>
          <w:rFonts w:ascii="Palatino Linotype" w:hAnsi="Palatino Linotype"/>
        </w:rPr>
        <w:t xml:space="preserve"> </w:t>
      </w:r>
      <w:r w:rsidR="004839CC">
        <w:rPr>
          <w:rFonts w:ascii="Palatino Linotype" w:hAnsi="Palatino Linotype"/>
        </w:rPr>
        <w:t xml:space="preserve">are supposed to </w:t>
      </w:r>
      <w:r>
        <w:rPr>
          <w:rFonts w:ascii="Palatino Linotype" w:hAnsi="Palatino Linotype"/>
        </w:rPr>
        <w:t xml:space="preserve">enjoy a privileged position in lobbying </w:t>
      </w:r>
      <w:r w:rsidR="004839CC">
        <w:rPr>
          <w:rFonts w:ascii="Palatino Linotype" w:hAnsi="Palatino Linotype"/>
        </w:rPr>
        <w:t xml:space="preserve">because they organize firms whose production is essential to the economic welfare of a country and because </w:t>
      </w:r>
      <w:r>
        <w:rPr>
          <w:rFonts w:ascii="Palatino Linotype" w:hAnsi="Palatino Linotype"/>
        </w:rPr>
        <w:t>they are able to provide decision</w:t>
      </w:r>
      <w:r w:rsidR="003532BE">
        <w:rPr>
          <w:rFonts w:ascii="Palatino Linotype" w:hAnsi="Palatino Linotype"/>
        </w:rPr>
        <w:t xml:space="preserve"> </w:t>
      </w:r>
      <w:r>
        <w:rPr>
          <w:rFonts w:ascii="Palatino Linotype" w:hAnsi="Palatino Linotype"/>
        </w:rPr>
        <w:t>makers with detailed and technical knowledge about sector</w:t>
      </w:r>
      <w:r w:rsidR="003532BE">
        <w:rPr>
          <w:rFonts w:ascii="Palatino Linotype" w:hAnsi="Palatino Linotype"/>
        </w:rPr>
        <w:t>-</w:t>
      </w:r>
      <w:r>
        <w:rPr>
          <w:rFonts w:ascii="Palatino Linotype" w:hAnsi="Palatino Linotype"/>
        </w:rPr>
        <w:t>specific issues.</w:t>
      </w:r>
      <w:r w:rsidR="007B20B1">
        <w:rPr>
          <w:rFonts w:ascii="Palatino Linotype" w:hAnsi="Palatino Linotype"/>
        </w:rPr>
        <w:t xml:space="preserve"> </w:t>
      </w:r>
      <w:r>
        <w:rPr>
          <w:rFonts w:ascii="Palatino Linotype" w:hAnsi="Palatino Linotype"/>
        </w:rPr>
        <w:t xml:space="preserve">However, empirical studies arrive at contradicting results. We argue that a possible explanation is that </w:t>
      </w:r>
      <w:r w:rsidR="00F260DD">
        <w:rPr>
          <w:rFonts w:ascii="Palatino Linotype" w:hAnsi="Palatino Linotype"/>
        </w:rPr>
        <w:t xml:space="preserve">business groups’ </w:t>
      </w:r>
      <w:r>
        <w:rPr>
          <w:rFonts w:ascii="Palatino Linotype" w:hAnsi="Palatino Linotype"/>
        </w:rPr>
        <w:t>lobbying resources are not equally important across all types of political decisions</w:t>
      </w:r>
      <w:r w:rsidR="007B20B1">
        <w:rPr>
          <w:rFonts w:ascii="Palatino Linotype" w:hAnsi="Palatino Linotype"/>
        </w:rPr>
        <w:t>.</w:t>
      </w:r>
      <w:r>
        <w:rPr>
          <w:rFonts w:ascii="Palatino Linotype" w:hAnsi="Palatino Linotype"/>
        </w:rPr>
        <w:t xml:space="preserve"> </w:t>
      </w:r>
      <w:r w:rsidR="007B20B1">
        <w:rPr>
          <w:rFonts w:ascii="Palatino Linotype" w:hAnsi="Palatino Linotype"/>
        </w:rPr>
        <w:t xml:space="preserve">We </w:t>
      </w:r>
      <w:r>
        <w:rPr>
          <w:rFonts w:ascii="Palatino Linotype" w:hAnsi="Palatino Linotype"/>
        </w:rPr>
        <w:t xml:space="preserve">expect business to be more influential than other types of interest groups </w:t>
      </w:r>
      <w:r w:rsidR="00F260DD">
        <w:rPr>
          <w:rFonts w:ascii="Palatino Linotype" w:hAnsi="Palatino Linotype"/>
        </w:rPr>
        <w:t xml:space="preserve">on </w:t>
      </w:r>
      <w:r w:rsidR="004839CC">
        <w:rPr>
          <w:rFonts w:ascii="Palatino Linotype" w:hAnsi="Palatino Linotype"/>
        </w:rPr>
        <w:t>business</w:t>
      </w:r>
      <w:r>
        <w:rPr>
          <w:rFonts w:ascii="Palatino Linotype" w:hAnsi="Palatino Linotype"/>
        </w:rPr>
        <w:t xml:space="preserve"> regulation</w:t>
      </w:r>
      <w:r w:rsidR="004D1B0F">
        <w:rPr>
          <w:rFonts w:ascii="Palatino Linotype" w:hAnsi="Palatino Linotype"/>
        </w:rPr>
        <w:t>,</w:t>
      </w:r>
      <w:r>
        <w:rPr>
          <w:rFonts w:ascii="Palatino Linotype" w:hAnsi="Palatino Linotype"/>
        </w:rPr>
        <w:t xml:space="preserve"> but not </w:t>
      </w:r>
      <w:r w:rsidR="004D1B0F">
        <w:rPr>
          <w:rFonts w:ascii="Palatino Linotype" w:hAnsi="Palatino Linotype"/>
        </w:rPr>
        <w:t xml:space="preserve">on </w:t>
      </w:r>
      <w:r>
        <w:rPr>
          <w:rFonts w:ascii="Palatino Linotype" w:hAnsi="Palatino Linotype"/>
        </w:rPr>
        <w:t xml:space="preserve">general regulation or public </w:t>
      </w:r>
      <w:r w:rsidR="00180E59">
        <w:rPr>
          <w:rFonts w:ascii="Palatino Linotype" w:hAnsi="Palatino Linotype"/>
        </w:rPr>
        <w:t>sector regulation</w:t>
      </w:r>
      <w:r>
        <w:rPr>
          <w:rFonts w:ascii="Palatino Linotype" w:hAnsi="Palatino Linotype"/>
        </w:rPr>
        <w:t>.</w:t>
      </w:r>
    </w:p>
    <w:p w:rsidR="00921170" w:rsidRDefault="00EF3327" w:rsidP="00574A6F">
      <w:pPr>
        <w:spacing w:after="0" w:line="480" w:lineRule="auto"/>
        <w:ind w:firstLine="567"/>
        <w:divId w:val="1048340313"/>
        <w:rPr>
          <w:rFonts w:ascii="Palatino Linotype" w:hAnsi="Palatino Linotype"/>
        </w:rPr>
      </w:pPr>
      <w:r>
        <w:rPr>
          <w:rFonts w:ascii="Palatino Linotype" w:hAnsi="Palatino Linotype"/>
        </w:rPr>
        <w:t xml:space="preserve">Our analyses show that business </w:t>
      </w:r>
      <w:r w:rsidR="00AE7DBB">
        <w:rPr>
          <w:rFonts w:ascii="Palatino Linotype" w:hAnsi="Palatino Linotype"/>
        </w:rPr>
        <w:t xml:space="preserve">groups </w:t>
      </w:r>
      <w:r>
        <w:rPr>
          <w:rFonts w:ascii="Palatino Linotype" w:hAnsi="Palatino Linotype"/>
        </w:rPr>
        <w:t>do mobilize to a greater exten</w:t>
      </w:r>
      <w:r w:rsidR="00AE7DBB">
        <w:rPr>
          <w:rFonts w:ascii="Palatino Linotype" w:hAnsi="Palatino Linotype"/>
        </w:rPr>
        <w:t>t</w:t>
      </w:r>
      <w:r>
        <w:rPr>
          <w:rFonts w:ascii="Palatino Linotype" w:hAnsi="Palatino Linotype"/>
        </w:rPr>
        <w:t xml:space="preserve"> on government consultations regarding </w:t>
      </w:r>
      <w:r w:rsidR="004839CC">
        <w:rPr>
          <w:rFonts w:ascii="Palatino Linotype" w:hAnsi="Palatino Linotype"/>
        </w:rPr>
        <w:t xml:space="preserve">business </w:t>
      </w:r>
      <w:r>
        <w:rPr>
          <w:rFonts w:ascii="Palatino Linotype" w:hAnsi="Palatino Linotype"/>
        </w:rPr>
        <w:t xml:space="preserve">regulation and that </w:t>
      </w:r>
      <w:r w:rsidR="00AE7DBB">
        <w:rPr>
          <w:rFonts w:ascii="Palatino Linotype" w:hAnsi="Palatino Linotype"/>
        </w:rPr>
        <w:t xml:space="preserve">they are </w:t>
      </w:r>
      <w:r>
        <w:rPr>
          <w:rFonts w:ascii="Palatino Linotype" w:hAnsi="Palatino Linotype"/>
        </w:rPr>
        <w:t xml:space="preserve">also more likely </w:t>
      </w:r>
      <w:r w:rsidR="00080F43">
        <w:rPr>
          <w:rFonts w:ascii="Palatino Linotype" w:hAnsi="Palatino Linotype"/>
        </w:rPr>
        <w:t xml:space="preserve">than other types of interests groups </w:t>
      </w:r>
      <w:r>
        <w:rPr>
          <w:rFonts w:ascii="Palatino Linotype" w:hAnsi="Palatino Linotype"/>
        </w:rPr>
        <w:t xml:space="preserve">to influence bill proposals </w:t>
      </w:r>
      <w:r w:rsidR="00080F43">
        <w:rPr>
          <w:rFonts w:ascii="Palatino Linotype" w:hAnsi="Palatino Linotype"/>
        </w:rPr>
        <w:t xml:space="preserve">in </w:t>
      </w:r>
      <w:r>
        <w:rPr>
          <w:rFonts w:ascii="Palatino Linotype" w:hAnsi="Palatino Linotype"/>
        </w:rPr>
        <w:t>this policy area.</w:t>
      </w:r>
      <w:r w:rsidR="00921170">
        <w:rPr>
          <w:rFonts w:ascii="Palatino Linotype" w:hAnsi="Palatino Linotype"/>
        </w:rPr>
        <w:t xml:space="preserve"> </w:t>
      </w:r>
      <w:r w:rsidR="009C14A5">
        <w:rPr>
          <w:rFonts w:ascii="Palatino Linotype" w:hAnsi="Palatino Linotype"/>
        </w:rPr>
        <w:t xml:space="preserve">The absence of a privileged position </w:t>
      </w:r>
      <w:r w:rsidR="00AE7DBB">
        <w:rPr>
          <w:rFonts w:ascii="Palatino Linotype" w:hAnsi="Palatino Linotype"/>
        </w:rPr>
        <w:t xml:space="preserve">on </w:t>
      </w:r>
      <w:r w:rsidR="009C14A5">
        <w:rPr>
          <w:rFonts w:ascii="Palatino Linotype" w:hAnsi="Palatino Linotype"/>
        </w:rPr>
        <w:t>other policy issues is not due to</w:t>
      </w:r>
      <w:r w:rsidR="0078511E">
        <w:rPr>
          <w:rFonts w:ascii="Palatino Linotype" w:hAnsi="Palatino Linotype"/>
        </w:rPr>
        <w:t xml:space="preserve"> a</w:t>
      </w:r>
      <w:r w:rsidR="009C14A5">
        <w:rPr>
          <w:rFonts w:ascii="Palatino Linotype" w:hAnsi="Palatino Linotype"/>
        </w:rPr>
        <w:t xml:space="preserve"> lack of interest – business groups do actually supply a large number of consultation responses – but rather </w:t>
      </w:r>
      <w:r w:rsidR="0078511E">
        <w:rPr>
          <w:rFonts w:ascii="Palatino Linotype" w:hAnsi="Palatino Linotype"/>
        </w:rPr>
        <w:t xml:space="preserve">to </w:t>
      </w:r>
      <w:r w:rsidR="009C14A5">
        <w:rPr>
          <w:rFonts w:ascii="Palatino Linotype" w:hAnsi="Palatino Linotype"/>
        </w:rPr>
        <w:t xml:space="preserve">the reduced value of business group input outside their home turf. </w:t>
      </w:r>
      <w:r w:rsidR="00935ADC">
        <w:rPr>
          <w:rFonts w:ascii="Palatino Linotype" w:hAnsi="Palatino Linotype"/>
        </w:rPr>
        <w:t xml:space="preserve">This supports our emphasis on the differential value of business resources rather than on different patterns of business mobilization across different issues. </w:t>
      </w:r>
      <w:r w:rsidR="00921170">
        <w:rPr>
          <w:rFonts w:ascii="Palatino Linotype" w:hAnsi="Palatino Linotype"/>
        </w:rPr>
        <w:t xml:space="preserve">The most important finding in this study is therefore that the evaluation of a possible bias towards business depends on the issue. Rather than regarding issue level and group level factors as two independent and competing explanations </w:t>
      </w:r>
      <w:r w:rsidR="009661CC">
        <w:rPr>
          <w:rFonts w:ascii="Palatino Linotype" w:hAnsi="Palatino Linotype"/>
        </w:rPr>
        <w:t>of</w:t>
      </w:r>
      <w:r w:rsidR="00921170">
        <w:rPr>
          <w:rFonts w:ascii="Palatino Linotype" w:hAnsi="Palatino Linotype"/>
        </w:rPr>
        <w:t xml:space="preserve"> influence, it is fruitful to think in terms of interactions and specify the relevance of different group resources in relation to specific </w:t>
      </w:r>
      <w:r w:rsidR="00DB2AFD">
        <w:rPr>
          <w:rFonts w:ascii="Palatino Linotype" w:hAnsi="Palatino Linotype"/>
        </w:rPr>
        <w:t xml:space="preserve">policy </w:t>
      </w:r>
      <w:r w:rsidR="00921170">
        <w:rPr>
          <w:rFonts w:ascii="Palatino Linotype" w:hAnsi="Palatino Linotype"/>
        </w:rPr>
        <w:t>types.</w:t>
      </w:r>
    </w:p>
    <w:p w:rsidR="00921170" w:rsidRDefault="00921170" w:rsidP="00622D1B">
      <w:pPr>
        <w:spacing w:after="0" w:line="480" w:lineRule="auto"/>
        <w:ind w:firstLine="567"/>
        <w:divId w:val="1048340313"/>
        <w:rPr>
          <w:rFonts w:ascii="Palatino Linotype" w:hAnsi="Palatino Linotype"/>
        </w:rPr>
      </w:pPr>
      <w:r>
        <w:rPr>
          <w:rFonts w:ascii="Palatino Linotype" w:hAnsi="Palatino Linotype"/>
        </w:rPr>
        <w:t>Hence, the findings of this study lend strong support to the view that the resources controlled by different types of groups matter for influence (</w:t>
      </w:r>
      <w:proofErr w:type="spellStart"/>
      <w:r w:rsidR="00787D71">
        <w:rPr>
          <w:rFonts w:ascii="Palatino Linotype" w:hAnsi="Palatino Linotype"/>
        </w:rPr>
        <w:t>Bouwen</w:t>
      </w:r>
      <w:proofErr w:type="spellEnd"/>
      <w:r w:rsidR="00787D71">
        <w:rPr>
          <w:rFonts w:ascii="Palatino Linotype" w:hAnsi="Palatino Linotype"/>
        </w:rPr>
        <w:t xml:space="preserve"> 2004</w:t>
      </w:r>
      <w:r>
        <w:rPr>
          <w:rFonts w:ascii="Palatino Linotype" w:hAnsi="Palatino Linotype"/>
        </w:rPr>
        <w:t xml:space="preserve">; </w:t>
      </w:r>
      <w:proofErr w:type="spellStart"/>
      <w:r w:rsidR="00787D71">
        <w:rPr>
          <w:rFonts w:ascii="Palatino Linotype" w:hAnsi="Palatino Linotype"/>
        </w:rPr>
        <w:t>Dür</w:t>
      </w:r>
      <w:proofErr w:type="spellEnd"/>
      <w:r w:rsidR="00787D71">
        <w:rPr>
          <w:rFonts w:ascii="Palatino Linotype" w:hAnsi="Palatino Linotype"/>
        </w:rPr>
        <w:t xml:space="preserve"> and Mateo 2013</w:t>
      </w:r>
      <w:r>
        <w:rPr>
          <w:rFonts w:ascii="Palatino Linotype" w:hAnsi="Palatino Linotype"/>
        </w:rPr>
        <w:t>: 5).</w:t>
      </w:r>
      <w:r w:rsidR="00893EC3">
        <w:rPr>
          <w:rFonts w:ascii="Palatino Linotype" w:hAnsi="Palatino Linotype"/>
        </w:rPr>
        <w:t xml:space="preserve"> </w:t>
      </w:r>
      <w:r>
        <w:rPr>
          <w:rFonts w:ascii="Palatino Linotype" w:hAnsi="Palatino Linotype"/>
        </w:rPr>
        <w:t xml:space="preserve">Business groups have extensive insights about the sectors they represent and are therefore at a competitive advantage when bills concern these sectors. While business groups have a privileged position in some situations, a different pattern is found in consultations related to general regulation and in particular to public </w:t>
      </w:r>
      <w:r w:rsidR="00180E59">
        <w:rPr>
          <w:rFonts w:ascii="Palatino Linotype" w:hAnsi="Palatino Linotype"/>
        </w:rPr>
        <w:t>sector regulation</w:t>
      </w:r>
      <w:r>
        <w:rPr>
          <w:rFonts w:ascii="Palatino Linotype" w:hAnsi="Palatino Linotype"/>
        </w:rPr>
        <w:t>. In the latter</w:t>
      </w:r>
      <w:r w:rsidR="007B20B1">
        <w:rPr>
          <w:rFonts w:ascii="Palatino Linotype" w:hAnsi="Palatino Linotype"/>
        </w:rPr>
        <w:t>,</w:t>
      </w:r>
      <w:r>
        <w:rPr>
          <w:rFonts w:ascii="Palatino Linotype" w:hAnsi="Palatino Linotype"/>
        </w:rPr>
        <w:t xml:space="preserve"> less than one quarter of consultation replies come from business groups and </w:t>
      </w:r>
      <w:r w:rsidR="00126B93">
        <w:rPr>
          <w:rFonts w:ascii="Palatino Linotype" w:hAnsi="Palatino Linotype"/>
        </w:rPr>
        <w:t xml:space="preserve">they </w:t>
      </w:r>
      <w:r>
        <w:rPr>
          <w:rFonts w:ascii="Palatino Linotype" w:hAnsi="Palatino Linotype"/>
        </w:rPr>
        <w:t>have a lower probability of success than other groups. The privileged position of business groups is not universal across all policy areas (</w:t>
      </w:r>
      <w:r w:rsidR="00E60034">
        <w:rPr>
          <w:rFonts w:ascii="Palatino Linotype" w:hAnsi="Palatino Linotype"/>
        </w:rPr>
        <w:t>Smith 2000</w:t>
      </w:r>
      <w:r>
        <w:rPr>
          <w:rFonts w:ascii="Palatino Linotype" w:hAnsi="Palatino Linotype"/>
        </w:rPr>
        <w:t>)</w:t>
      </w:r>
      <w:r w:rsidR="004839CC">
        <w:rPr>
          <w:rFonts w:ascii="Palatino Linotype" w:hAnsi="Palatino Linotype"/>
        </w:rPr>
        <w:t xml:space="preserve"> even if business </w:t>
      </w:r>
      <w:r w:rsidR="00E44956">
        <w:rPr>
          <w:rFonts w:ascii="Palatino Linotype" w:hAnsi="Palatino Linotype"/>
        </w:rPr>
        <w:t xml:space="preserve">groups </w:t>
      </w:r>
      <w:r w:rsidR="004839CC">
        <w:rPr>
          <w:rFonts w:ascii="Palatino Linotype" w:hAnsi="Palatino Linotype"/>
        </w:rPr>
        <w:t>do have opinions on bills regarding general regulation and public sector</w:t>
      </w:r>
      <w:r w:rsidR="00180E59">
        <w:rPr>
          <w:rFonts w:ascii="Palatino Linotype" w:hAnsi="Palatino Linotype"/>
        </w:rPr>
        <w:t xml:space="preserve"> regulation</w:t>
      </w:r>
      <w:r w:rsidR="00E319BA">
        <w:rPr>
          <w:rFonts w:ascii="Palatino Linotype" w:hAnsi="Palatino Linotype"/>
        </w:rPr>
        <w:t xml:space="preserve"> (cf. also Klüver 2011; 2012)</w:t>
      </w:r>
      <w:r>
        <w:rPr>
          <w:rFonts w:ascii="Palatino Linotype" w:hAnsi="Palatino Linotype"/>
        </w:rPr>
        <w:t>.</w:t>
      </w:r>
    </w:p>
    <w:p w:rsidR="00A35F37" w:rsidRDefault="00CB27C3" w:rsidP="00A35F37">
      <w:pPr>
        <w:spacing w:after="0" w:line="480" w:lineRule="auto"/>
        <w:ind w:firstLine="567"/>
        <w:divId w:val="1048340313"/>
        <w:rPr>
          <w:rFonts w:ascii="Palatino Linotype" w:eastAsiaTheme="minorEastAsia" w:hAnsi="Palatino Linotype" w:cs="Times New Roman"/>
        </w:rPr>
      </w:pPr>
      <w:r>
        <w:rPr>
          <w:rFonts w:ascii="Palatino Linotype" w:hAnsi="Palatino Linotype"/>
        </w:rPr>
        <w:t xml:space="preserve">Our focus in this </w:t>
      </w:r>
      <w:r w:rsidR="00254C6B">
        <w:rPr>
          <w:rFonts w:ascii="Palatino Linotype" w:hAnsi="Palatino Linotype"/>
        </w:rPr>
        <w:t>article</w:t>
      </w:r>
      <w:r>
        <w:rPr>
          <w:rFonts w:ascii="Palatino Linotype" w:hAnsi="Palatino Linotype"/>
        </w:rPr>
        <w:t xml:space="preserve"> has been on business influence in consultations on government bills. Two distinctions may be important for the generalizability of the results. First, </w:t>
      </w:r>
      <w:r w:rsidR="00A35F37">
        <w:rPr>
          <w:rFonts w:ascii="Palatino Linotype" w:hAnsi="Palatino Linotype"/>
        </w:rPr>
        <w:t>different stages in the policy making process may exhibit different patterns of group influence. Notably, business resources may be more valued by bureaucrats in the rule development stage, and ‘early birds’ may be successful in shaping the regulatory agenda and in keeping issues off the agenda (</w:t>
      </w:r>
      <w:proofErr w:type="spellStart"/>
      <w:r w:rsidR="00A35F37">
        <w:rPr>
          <w:rFonts w:ascii="Palatino Linotype" w:hAnsi="Palatino Linotype"/>
        </w:rPr>
        <w:t>Naughton</w:t>
      </w:r>
      <w:proofErr w:type="spellEnd"/>
      <w:r w:rsidR="00A35F37">
        <w:rPr>
          <w:rFonts w:ascii="Palatino Linotype" w:hAnsi="Palatino Linotype"/>
        </w:rPr>
        <w:t xml:space="preserve"> et al. 2009). </w:t>
      </w:r>
      <w:r w:rsidR="00A35F37">
        <w:rPr>
          <w:rFonts w:ascii="Palatino Linotype" w:hAnsi="Palatino Linotype"/>
        </w:rPr>
        <w:t xml:space="preserve">Second, </w:t>
      </w:r>
      <w:r>
        <w:rPr>
          <w:rFonts w:ascii="Palatino Linotype" w:hAnsi="Palatino Linotype"/>
        </w:rPr>
        <w:t>patterns of mobilization and influence may depend on whether the consultation concerns a bill or administrative regulation. Notably, bills need to pass through parliament</w:t>
      </w:r>
      <w:r w:rsidR="008C4BC6">
        <w:rPr>
          <w:rFonts w:ascii="Palatino Linotype" w:hAnsi="Palatino Linotype"/>
        </w:rPr>
        <w:t>,</w:t>
      </w:r>
      <w:r>
        <w:rPr>
          <w:rFonts w:ascii="Palatino Linotype" w:hAnsi="Palatino Linotype"/>
        </w:rPr>
        <w:t xml:space="preserve"> and partisan concerns as well as concerns about the public opinion (Smith 2000) may thus play a more important role here. </w:t>
      </w:r>
      <w:r w:rsidR="00A35F37">
        <w:rPr>
          <w:rFonts w:ascii="Palatino Linotype" w:hAnsi="Palatino Linotype"/>
        </w:rPr>
        <w:t xml:space="preserve">Future research may thus distinguish between the type of </w:t>
      </w:r>
      <w:r w:rsidR="00A35F37" w:rsidRPr="004A3473">
        <w:rPr>
          <w:rFonts w:ascii="Palatino Linotype" w:eastAsiaTheme="minorEastAsia" w:hAnsi="Palatino Linotype" w:cs="Times New Roman"/>
        </w:rPr>
        <w:t xml:space="preserve">regulation in question </w:t>
      </w:r>
      <w:r w:rsidR="00A35F37">
        <w:rPr>
          <w:rFonts w:ascii="Palatino Linotype" w:eastAsiaTheme="minorEastAsia" w:hAnsi="Palatino Linotype" w:cs="Times New Roman"/>
        </w:rPr>
        <w:t xml:space="preserve">as well as the </w:t>
      </w:r>
      <w:r w:rsidR="00A35F37" w:rsidRPr="004A3473">
        <w:rPr>
          <w:rFonts w:ascii="Palatino Linotype" w:eastAsiaTheme="minorEastAsia" w:hAnsi="Palatino Linotype" w:cs="Times New Roman"/>
        </w:rPr>
        <w:t>different stages</w:t>
      </w:r>
      <w:r w:rsidR="00A35F37">
        <w:rPr>
          <w:rFonts w:ascii="Palatino Linotype" w:eastAsiaTheme="minorEastAsia" w:hAnsi="Palatino Linotype" w:cs="Times New Roman"/>
        </w:rPr>
        <w:t xml:space="preserve"> in the rule development</w:t>
      </w:r>
      <w:r w:rsidR="00A35F37" w:rsidRPr="004A3473">
        <w:rPr>
          <w:rFonts w:ascii="Palatino Linotype" w:eastAsiaTheme="minorEastAsia" w:hAnsi="Palatino Linotype" w:cs="Times New Roman"/>
        </w:rPr>
        <w:t xml:space="preserve">. </w:t>
      </w:r>
    </w:p>
    <w:p w:rsidR="00A35F37" w:rsidRDefault="00A35F37" w:rsidP="00A35F37">
      <w:pPr>
        <w:spacing w:after="0" w:line="480" w:lineRule="auto"/>
        <w:ind w:firstLine="567"/>
        <w:divId w:val="1048340313"/>
        <w:rPr>
          <w:rFonts w:ascii="Palatino Linotype" w:hAnsi="Palatino Linotype"/>
        </w:rPr>
      </w:pPr>
      <w:r>
        <w:rPr>
          <w:rFonts w:ascii="Palatino Linotype" w:hAnsi="Palatino Linotype"/>
        </w:rPr>
        <w:t xml:space="preserve">These differences also have normative implications. While US studies have analyzed administrative regulations where the final decision is made by bureaucrats, our analysis has focused on the administrative hearing of bills that are eventually only passed if a parliamentary majority can be found. From a democratic perspective it may therefore be considered less problematic if some interests are more influential than others in a pre-parliamentary hearing than in consultations on administrative regulations. After all, the parliamentary process can be expected to serve as a check on the influence gained by interest groups in the consultations. Nevertheless, most of the gains obtained in the consultation process go untouched through parliament and </w:t>
      </w:r>
      <w:r w:rsidR="00F0676F">
        <w:rPr>
          <w:rFonts w:ascii="Palatino Linotype" w:hAnsi="Palatino Linotype"/>
        </w:rPr>
        <w:t>the influence differentials between business interests and other interest will therefore also be present in the final bills.</w:t>
      </w:r>
    </w:p>
    <w:p w:rsidR="00083AE8" w:rsidRPr="009D4A19" w:rsidRDefault="0078511E" w:rsidP="00622D1B">
      <w:pPr>
        <w:spacing w:after="0" w:line="480" w:lineRule="auto"/>
        <w:ind w:firstLine="567"/>
        <w:divId w:val="1048340313"/>
        <w:rPr>
          <w:rFonts w:ascii="Palatino Linotype" w:hAnsi="Palatino Linotype"/>
        </w:rPr>
      </w:pPr>
      <w:r>
        <w:rPr>
          <w:rFonts w:ascii="Palatino Linotype" w:hAnsi="Palatino Linotype"/>
        </w:rPr>
        <w:t>Finally</w:t>
      </w:r>
      <w:r w:rsidR="00851750">
        <w:rPr>
          <w:rFonts w:ascii="Palatino Linotype" w:hAnsi="Palatino Linotype"/>
        </w:rPr>
        <w:t>,</w:t>
      </w:r>
      <w:r w:rsidR="00921170">
        <w:rPr>
          <w:rFonts w:ascii="Palatino Linotype" w:hAnsi="Palatino Linotype"/>
        </w:rPr>
        <w:t xml:space="preserve"> the analyses </w:t>
      </w:r>
      <w:r w:rsidR="007B20B1">
        <w:rPr>
          <w:rFonts w:ascii="Palatino Linotype" w:hAnsi="Palatino Linotype"/>
        </w:rPr>
        <w:t xml:space="preserve">illustrate </w:t>
      </w:r>
      <w:r w:rsidR="00921170">
        <w:rPr>
          <w:rFonts w:ascii="Palatino Linotype" w:hAnsi="Palatino Linotype"/>
        </w:rPr>
        <w:t>that</w:t>
      </w:r>
      <w:r w:rsidR="006A0356" w:rsidRPr="00C449B7">
        <w:rPr>
          <w:rFonts w:ascii="Palatino Linotype" w:hAnsi="Palatino Linotype"/>
        </w:rPr>
        <w:t xml:space="preserve"> </w:t>
      </w:r>
      <w:r w:rsidR="006A0356">
        <w:rPr>
          <w:rFonts w:ascii="Palatino Linotype" w:hAnsi="Palatino Linotype"/>
        </w:rPr>
        <w:t xml:space="preserve">Danish bill </w:t>
      </w:r>
      <w:r w:rsidR="006A0356" w:rsidRPr="00C449B7">
        <w:rPr>
          <w:rFonts w:ascii="Palatino Linotype" w:hAnsi="Palatino Linotype"/>
        </w:rPr>
        <w:t xml:space="preserve">consultations </w:t>
      </w:r>
      <w:r w:rsidR="00851750">
        <w:rPr>
          <w:rFonts w:ascii="Palatino Linotype" w:hAnsi="Palatino Linotype"/>
        </w:rPr>
        <w:t xml:space="preserve">are </w:t>
      </w:r>
      <w:r w:rsidR="006A0356" w:rsidRPr="00C449B7">
        <w:rPr>
          <w:rFonts w:ascii="Palatino Linotype" w:hAnsi="Palatino Linotype"/>
        </w:rPr>
        <w:t>an insider’s game</w:t>
      </w:r>
      <w:r w:rsidR="006A0356">
        <w:rPr>
          <w:rFonts w:ascii="Palatino Linotype" w:hAnsi="Palatino Linotype"/>
        </w:rPr>
        <w:t xml:space="preserve">. </w:t>
      </w:r>
      <w:r w:rsidR="00F0676F">
        <w:rPr>
          <w:rFonts w:ascii="Palatino Linotype" w:hAnsi="Palatino Linotype"/>
        </w:rPr>
        <w:t xml:space="preserve">Denmark has traditionally been described as a corporatist country, and although corporatism has been in decline, the traditional partners of corporatism are still prominent participants in administrative decision making processes (Binderkrantz et al., 2014). </w:t>
      </w:r>
      <w:r w:rsidR="006A0356">
        <w:rPr>
          <w:rFonts w:ascii="Palatino Linotype" w:hAnsi="Palatino Linotype"/>
        </w:rPr>
        <w:t xml:space="preserve">The level of participation in consultations is moderate compared to other </w:t>
      </w:r>
      <w:r w:rsidR="00921170">
        <w:rPr>
          <w:rFonts w:ascii="Palatino Linotype" w:hAnsi="Palatino Linotype"/>
        </w:rPr>
        <w:t>systems that are both very different from Denmark (US) and very similar (Sweden)</w:t>
      </w:r>
      <w:r w:rsidR="00083AE8">
        <w:rPr>
          <w:rFonts w:ascii="Palatino Linotype" w:hAnsi="Palatino Linotype"/>
        </w:rPr>
        <w:t>. While this may be related to overall differences in group populations or country-level institutional arrangements</w:t>
      </w:r>
      <w:r w:rsidR="00851750">
        <w:rPr>
          <w:rFonts w:ascii="Palatino Linotype" w:hAnsi="Palatino Linotype"/>
        </w:rPr>
        <w:t>,</w:t>
      </w:r>
      <w:r w:rsidR="00083AE8">
        <w:rPr>
          <w:rFonts w:ascii="Palatino Linotype" w:hAnsi="Palatino Linotype"/>
        </w:rPr>
        <w:t xml:space="preserve"> it is also likely to be related to the specific institutions governing the consultations. Consultations held at different stages of the policy process and with different set-ups for replying are likely to lead to different patterns of mobilization. From a normative perspective this is encouraging because it points to the options politicians and bureaucrats have to induce more diverse </w:t>
      </w:r>
      <w:r w:rsidR="00083AE8" w:rsidRPr="009D4A19">
        <w:rPr>
          <w:rFonts w:ascii="Palatino Linotype" w:hAnsi="Palatino Linotype"/>
        </w:rPr>
        <w:t>participation by shaping institutional arrangements.</w:t>
      </w:r>
    </w:p>
    <w:p w:rsidR="00CB27C3" w:rsidRDefault="00CB27C3">
      <w:pPr>
        <w:rPr>
          <w:rFonts w:ascii="Palatino Linotype" w:eastAsiaTheme="minorEastAsia" w:hAnsi="Palatino Linotype" w:cs="Times New Roman"/>
        </w:rPr>
      </w:pPr>
    </w:p>
    <w:p w:rsidR="006F78D4" w:rsidRDefault="00334178" w:rsidP="00A66329">
      <w:pPr>
        <w:pStyle w:val="NormalWeb"/>
        <w:spacing w:before="0" w:beforeAutospacing="0" w:after="0" w:afterAutospacing="0" w:line="480" w:lineRule="auto"/>
        <w:ind w:left="567" w:hanging="567"/>
        <w:divId w:val="638270396"/>
        <w:rPr>
          <w:rFonts w:ascii="Palatino Linotype" w:hAnsi="Palatino Linotype"/>
          <w:b/>
        </w:rPr>
      </w:pPr>
      <w:r>
        <w:rPr>
          <w:rFonts w:ascii="Palatino Linotype" w:hAnsi="Palatino Linotype"/>
          <w:b/>
        </w:rPr>
        <w:t>REFERENCES</w:t>
      </w:r>
    </w:p>
    <w:p w:rsidR="006F78D4" w:rsidRPr="009F3A33" w:rsidRDefault="006F78D4" w:rsidP="00A66329">
      <w:pPr>
        <w:pStyle w:val="NormalWeb"/>
        <w:spacing w:before="0" w:beforeAutospacing="0" w:after="0" w:afterAutospacing="0" w:line="480" w:lineRule="auto"/>
        <w:ind w:left="567" w:hanging="567"/>
        <w:divId w:val="638270396"/>
        <w:rPr>
          <w:rFonts w:ascii="Palatino Linotype" w:hAnsi="Palatino Linotype"/>
          <w:sz w:val="22"/>
        </w:rPr>
      </w:pPr>
      <w:proofErr w:type="gramStart"/>
      <w:r w:rsidRPr="009F3A33">
        <w:rPr>
          <w:rFonts w:ascii="Palatino Linotype" w:hAnsi="Palatino Linotype"/>
          <w:sz w:val="22"/>
        </w:rPr>
        <w:t>Baumgartner, Frank R., Jeffrey M. Berry, Marie Hojnacki, David Kimball and Beth L. Leech.</w:t>
      </w:r>
      <w:proofErr w:type="gramEnd"/>
      <w:r w:rsidRPr="009F3A33">
        <w:rPr>
          <w:rFonts w:ascii="Palatino Linotype" w:hAnsi="Palatino Linotype"/>
          <w:sz w:val="22"/>
        </w:rPr>
        <w:t xml:space="preserve"> 2009. </w:t>
      </w:r>
      <w:r w:rsidRPr="009F3A33">
        <w:rPr>
          <w:rFonts w:ascii="Palatino Linotype" w:hAnsi="Palatino Linotype"/>
          <w:i/>
          <w:iCs/>
          <w:sz w:val="22"/>
        </w:rPr>
        <w:t>Lobbying and Policy Change. Who Wins, Who Loses, and Why</w:t>
      </w:r>
      <w:r w:rsidRPr="009F3A33">
        <w:rPr>
          <w:rFonts w:ascii="Palatino Linotype" w:hAnsi="Palatino Linotype"/>
          <w:sz w:val="22"/>
        </w:rPr>
        <w:t>. Chicago: The University of Chicago Press.</w:t>
      </w:r>
    </w:p>
    <w:p w:rsidR="006F78D4" w:rsidRPr="009F3A33" w:rsidRDefault="006F78D4" w:rsidP="00A66329">
      <w:pPr>
        <w:pStyle w:val="NormalWeb"/>
        <w:spacing w:before="0" w:beforeAutospacing="0" w:after="0" w:afterAutospacing="0" w:line="480" w:lineRule="auto"/>
        <w:ind w:left="567" w:hanging="567"/>
        <w:divId w:val="638270396"/>
        <w:rPr>
          <w:rFonts w:ascii="Palatino Linotype" w:hAnsi="Palatino Linotype"/>
          <w:sz w:val="22"/>
        </w:rPr>
      </w:pPr>
      <w:proofErr w:type="gramStart"/>
      <w:r w:rsidRPr="009F3A33">
        <w:rPr>
          <w:rFonts w:ascii="Palatino Linotype" w:hAnsi="Palatino Linotype"/>
          <w:sz w:val="22"/>
        </w:rPr>
        <w:t>Baumgartner, Frank R. and Beth L. Leech.</w:t>
      </w:r>
      <w:proofErr w:type="gramEnd"/>
      <w:r w:rsidRPr="009F3A33">
        <w:rPr>
          <w:rFonts w:ascii="Palatino Linotype" w:hAnsi="Palatino Linotype"/>
          <w:sz w:val="22"/>
        </w:rPr>
        <w:t xml:space="preserve"> 1998. </w:t>
      </w:r>
      <w:r w:rsidRPr="009F3A33">
        <w:rPr>
          <w:rFonts w:ascii="Palatino Linotype" w:hAnsi="Palatino Linotype"/>
          <w:i/>
          <w:iCs/>
          <w:sz w:val="22"/>
        </w:rPr>
        <w:t xml:space="preserve">Basic Interests. </w:t>
      </w:r>
      <w:proofErr w:type="gramStart"/>
      <w:r w:rsidRPr="009F3A33">
        <w:rPr>
          <w:rFonts w:ascii="Palatino Linotype" w:hAnsi="Palatino Linotype"/>
          <w:i/>
          <w:iCs/>
          <w:sz w:val="22"/>
        </w:rPr>
        <w:t>The Importance of Groups in Politics and in Political Science</w:t>
      </w:r>
      <w:r w:rsidRPr="009F3A33">
        <w:rPr>
          <w:rFonts w:ascii="Palatino Linotype" w:hAnsi="Palatino Linotype"/>
          <w:sz w:val="22"/>
        </w:rPr>
        <w:t>.</w:t>
      </w:r>
      <w:proofErr w:type="gramEnd"/>
      <w:r w:rsidRPr="009F3A33">
        <w:rPr>
          <w:rFonts w:ascii="Palatino Linotype" w:hAnsi="Palatino Linotype"/>
          <w:sz w:val="22"/>
        </w:rPr>
        <w:t xml:space="preserve"> Princeton, N.J.: Princeton University Press.</w:t>
      </w:r>
    </w:p>
    <w:p w:rsidR="006F78D4" w:rsidRPr="009F3A33" w:rsidRDefault="006F78D4" w:rsidP="00A66329">
      <w:pPr>
        <w:pStyle w:val="NormalWeb"/>
        <w:spacing w:before="0" w:beforeAutospacing="0" w:after="0" w:afterAutospacing="0" w:line="480" w:lineRule="auto"/>
        <w:ind w:left="567" w:hanging="567"/>
        <w:divId w:val="638270396"/>
        <w:rPr>
          <w:rFonts w:ascii="Palatino Linotype" w:hAnsi="Palatino Linotype"/>
          <w:sz w:val="22"/>
        </w:rPr>
      </w:pPr>
      <w:r w:rsidRPr="009F3A33">
        <w:rPr>
          <w:rFonts w:ascii="Palatino Linotype" w:hAnsi="Palatino Linotype"/>
          <w:sz w:val="22"/>
        </w:rPr>
        <w:t>Bernhagen, Patrick. 201</w:t>
      </w:r>
      <w:r w:rsidR="00A66329" w:rsidRPr="009F3A33">
        <w:rPr>
          <w:rFonts w:ascii="Palatino Linotype" w:hAnsi="Palatino Linotype"/>
          <w:sz w:val="22"/>
        </w:rPr>
        <w:t>2</w:t>
      </w:r>
      <w:r w:rsidRPr="009F3A33">
        <w:rPr>
          <w:rFonts w:ascii="Palatino Linotype" w:hAnsi="Palatino Linotype"/>
          <w:sz w:val="22"/>
        </w:rPr>
        <w:t xml:space="preserve">. Who gets what in British politics – and how? An analysis of media reports on lobbying around government policies, 2001-7. </w:t>
      </w:r>
      <w:r w:rsidRPr="009F3A33">
        <w:rPr>
          <w:rFonts w:ascii="Palatino Linotype" w:hAnsi="Palatino Linotype"/>
          <w:i/>
          <w:iCs/>
          <w:sz w:val="22"/>
        </w:rPr>
        <w:t xml:space="preserve">Political Studies </w:t>
      </w:r>
      <w:r w:rsidRPr="009F3A33">
        <w:rPr>
          <w:rFonts w:ascii="Palatino Linotype" w:hAnsi="Palatino Linotype"/>
          <w:iCs/>
          <w:sz w:val="22"/>
        </w:rPr>
        <w:t>60:</w:t>
      </w:r>
      <w:r w:rsidRPr="009F3A33">
        <w:rPr>
          <w:rFonts w:ascii="Palatino Linotype" w:hAnsi="Palatino Linotype"/>
          <w:sz w:val="22"/>
        </w:rPr>
        <w:t>557-77.</w:t>
      </w:r>
    </w:p>
    <w:p w:rsidR="00D02804" w:rsidRPr="00D02804" w:rsidRDefault="00D02804" w:rsidP="00D02804">
      <w:pPr>
        <w:pStyle w:val="NormalWeb"/>
        <w:spacing w:before="0" w:beforeAutospacing="0" w:after="0" w:afterAutospacing="0" w:line="480" w:lineRule="auto"/>
        <w:ind w:left="567" w:hanging="567"/>
        <w:divId w:val="638270396"/>
        <w:rPr>
          <w:rFonts w:ascii="Palatino Linotype" w:hAnsi="Palatino Linotype"/>
          <w:sz w:val="22"/>
        </w:rPr>
      </w:pPr>
      <w:r w:rsidRPr="00D02804">
        <w:rPr>
          <w:rFonts w:ascii="Palatino Linotype" w:hAnsi="Palatino Linotype"/>
          <w:sz w:val="22"/>
        </w:rPr>
        <w:t>Berry, John</w:t>
      </w:r>
      <w:r>
        <w:rPr>
          <w:rFonts w:ascii="Palatino Linotype" w:hAnsi="Palatino Linotype"/>
          <w:sz w:val="22"/>
        </w:rPr>
        <w:t>.</w:t>
      </w:r>
      <w:r w:rsidRPr="00D02804">
        <w:rPr>
          <w:rFonts w:ascii="Palatino Linotype" w:hAnsi="Palatino Linotype"/>
          <w:sz w:val="22"/>
        </w:rPr>
        <w:t xml:space="preserve"> 1977. </w:t>
      </w:r>
      <w:r w:rsidRPr="00D02804">
        <w:rPr>
          <w:rFonts w:ascii="Palatino Linotype" w:hAnsi="Palatino Linotype"/>
          <w:i/>
          <w:sz w:val="22"/>
        </w:rPr>
        <w:t xml:space="preserve">Lobbying for the </w:t>
      </w:r>
      <w:r>
        <w:rPr>
          <w:rFonts w:ascii="Palatino Linotype" w:hAnsi="Palatino Linotype"/>
          <w:i/>
          <w:sz w:val="22"/>
        </w:rPr>
        <w:t>P</w:t>
      </w:r>
      <w:r w:rsidRPr="00D02804">
        <w:rPr>
          <w:rFonts w:ascii="Palatino Linotype" w:hAnsi="Palatino Linotype"/>
          <w:i/>
          <w:sz w:val="22"/>
        </w:rPr>
        <w:t xml:space="preserve">eople. </w:t>
      </w:r>
      <w:proofErr w:type="gramStart"/>
      <w:r w:rsidRPr="00D02804">
        <w:rPr>
          <w:rFonts w:ascii="Palatino Linotype" w:hAnsi="Palatino Linotype"/>
          <w:i/>
          <w:sz w:val="22"/>
        </w:rPr>
        <w:t xml:space="preserve">The Political </w:t>
      </w:r>
      <w:proofErr w:type="spellStart"/>
      <w:r w:rsidRPr="00D02804">
        <w:rPr>
          <w:rFonts w:ascii="Palatino Linotype" w:hAnsi="Palatino Linotype"/>
          <w:i/>
          <w:sz w:val="22"/>
        </w:rPr>
        <w:t>Behaviour</w:t>
      </w:r>
      <w:proofErr w:type="spellEnd"/>
      <w:r w:rsidRPr="00D02804">
        <w:rPr>
          <w:rFonts w:ascii="Palatino Linotype" w:hAnsi="Palatino Linotype"/>
          <w:i/>
          <w:sz w:val="22"/>
        </w:rPr>
        <w:t xml:space="preserve"> of Public Interest Groups</w:t>
      </w:r>
      <w:r w:rsidRPr="00D02804">
        <w:rPr>
          <w:rFonts w:ascii="Palatino Linotype" w:hAnsi="Palatino Linotype"/>
          <w:sz w:val="22"/>
        </w:rPr>
        <w:t>.</w:t>
      </w:r>
      <w:proofErr w:type="gramEnd"/>
      <w:r w:rsidRPr="00D02804">
        <w:rPr>
          <w:rFonts w:ascii="Palatino Linotype" w:hAnsi="Palatino Linotype"/>
          <w:sz w:val="22"/>
        </w:rPr>
        <w:t xml:space="preserve"> Princeton: Princeton University Press.</w:t>
      </w:r>
    </w:p>
    <w:p w:rsidR="006F78D4" w:rsidRPr="009F3A33" w:rsidRDefault="006F78D4" w:rsidP="00A66329">
      <w:pPr>
        <w:pStyle w:val="NormalWeb"/>
        <w:spacing w:before="0" w:beforeAutospacing="0" w:after="0" w:afterAutospacing="0" w:line="480" w:lineRule="auto"/>
        <w:ind w:left="567" w:hanging="567"/>
        <w:divId w:val="638270396"/>
        <w:rPr>
          <w:rFonts w:ascii="Palatino Linotype" w:hAnsi="Palatino Linotype"/>
          <w:sz w:val="22"/>
        </w:rPr>
      </w:pPr>
      <w:r w:rsidRPr="009F3A33">
        <w:rPr>
          <w:rFonts w:ascii="Palatino Linotype" w:hAnsi="Palatino Linotype"/>
          <w:sz w:val="22"/>
        </w:rPr>
        <w:t xml:space="preserve">Beyers, Jan. 2004. </w:t>
      </w:r>
      <w:proofErr w:type="gramStart"/>
      <w:r w:rsidRPr="009F3A33">
        <w:rPr>
          <w:rFonts w:ascii="Palatino Linotype" w:hAnsi="Palatino Linotype"/>
          <w:sz w:val="22"/>
        </w:rPr>
        <w:t xml:space="preserve">Voice and </w:t>
      </w:r>
      <w:r w:rsidR="00A66329" w:rsidRPr="009F3A33">
        <w:rPr>
          <w:rFonts w:ascii="Palatino Linotype" w:hAnsi="Palatino Linotype"/>
          <w:sz w:val="22"/>
        </w:rPr>
        <w:t>a</w:t>
      </w:r>
      <w:r w:rsidRPr="009F3A33">
        <w:rPr>
          <w:rFonts w:ascii="Palatino Linotype" w:hAnsi="Palatino Linotype"/>
          <w:sz w:val="22"/>
        </w:rPr>
        <w:t>ccess.</w:t>
      </w:r>
      <w:proofErr w:type="gramEnd"/>
      <w:r w:rsidRPr="009F3A33">
        <w:rPr>
          <w:rFonts w:ascii="Palatino Linotype" w:hAnsi="Palatino Linotype"/>
          <w:sz w:val="22"/>
        </w:rPr>
        <w:t xml:space="preserve"> Political </w:t>
      </w:r>
      <w:r w:rsidR="00A66329" w:rsidRPr="009F3A33">
        <w:rPr>
          <w:rFonts w:ascii="Palatino Linotype" w:hAnsi="Palatino Linotype"/>
          <w:sz w:val="22"/>
        </w:rPr>
        <w:t>p</w:t>
      </w:r>
      <w:r w:rsidRPr="009F3A33">
        <w:rPr>
          <w:rFonts w:ascii="Palatino Linotype" w:hAnsi="Palatino Linotype"/>
          <w:sz w:val="22"/>
        </w:rPr>
        <w:t xml:space="preserve">ractices of European </w:t>
      </w:r>
      <w:r w:rsidR="00A66329" w:rsidRPr="009F3A33">
        <w:rPr>
          <w:rFonts w:ascii="Palatino Linotype" w:hAnsi="Palatino Linotype"/>
          <w:sz w:val="22"/>
        </w:rPr>
        <w:t>interest a</w:t>
      </w:r>
      <w:r w:rsidRPr="009F3A33">
        <w:rPr>
          <w:rFonts w:ascii="Palatino Linotype" w:hAnsi="Palatino Linotype"/>
          <w:sz w:val="22"/>
        </w:rPr>
        <w:t xml:space="preserve">ssociations. </w:t>
      </w:r>
      <w:r w:rsidRPr="009F3A33">
        <w:rPr>
          <w:rFonts w:ascii="Palatino Linotype" w:hAnsi="Palatino Linotype"/>
          <w:i/>
          <w:iCs/>
          <w:sz w:val="22"/>
        </w:rPr>
        <w:t xml:space="preserve">European Union Politics </w:t>
      </w:r>
      <w:r w:rsidRPr="009F3A33">
        <w:rPr>
          <w:rFonts w:ascii="Palatino Linotype" w:hAnsi="Palatino Linotype"/>
          <w:sz w:val="22"/>
        </w:rPr>
        <w:t>5:211-40.</w:t>
      </w:r>
    </w:p>
    <w:p w:rsidR="006F78D4" w:rsidRPr="009F3A33" w:rsidRDefault="006F78D4" w:rsidP="00A66329">
      <w:pPr>
        <w:pStyle w:val="NormalWeb"/>
        <w:spacing w:before="0" w:beforeAutospacing="0" w:after="0" w:afterAutospacing="0" w:line="480" w:lineRule="auto"/>
        <w:ind w:left="567" w:hanging="567"/>
        <w:divId w:val="638270396"/>
        <w:rPr>
          <w:rFonts w:ascii="Palatino Linotype" w:hAnsi="Palatino Linotype"/>
          <w:sz w:val="22"/>
        </w:rPr>
      </w:pPr>
      <w:r w:rsidRPr="009F3A33">
        <w:rPr>
          <w:rFonts w:ascii="Palatino Linotype" w:hAnsi="Palatino Linotype"/>
          <w:sz w:val="22"/>
        </w:rPr>
        <w:t xml:space="preserve">Binderkrantz, Anne. 2005. Interest </w:t>
      </w:r>
      <w:r w:rsidR="00A66329" w:rsidRPr="009F3A33">
        <w:rPr>
          <w:rFonts w:ascii="Palatino Linotype" w:hAnsi="Palatino Linotype"/>
          <w:sz w:val="22"/>
        </w:rPr>
        <w:t>group strategies</w:t>
      </w:r>
      <w:r w:rsidRPr="009F3A33">
        <w:rPr>
          <w:rFonts w:ascii="Palatino Linotype" w:hAnsi="Palatino Linotype"/>
          <w:sz w:val="22"/>
        </w:rPr>
        <w:t xml:space="preserve">: Navigating </w:t>
      </w:r>
      <w:r w:rsidR="00A66329" w:rsidRPr="009F3A33">
        <w:rPr>
          <w:rFonts w:ascii="Palatino Linotype" w:hAnsi="Palatino Linotype"/>
          <w:sz w:val="22"/>
        </w:rPr>
        <w:t>between privileged access and strategies of pr</w:t>
      </w:r>
      <w:r w:rsidRPr="009F3A33">
        <w:rPr>
          <w:rFonts w:ascii="Palatino Linotype" w:hAnsi="Palatino Linotype"/>
          <w:sz w:val="22"/>
        </w:rPr>
        <w:t xml:space="preserve">essure. </w:t>
      </w:r>
      <w:r w:rsidRPr="009F3A33">
        <w:rPr>
          <w:rFonts w:ascii="Palatino Linotype" w:hAnsi="Palatino Linotype"/>
          <w:i/>
          <w:iCs/>
          <w:sz w:val="22"/>
        </w:rPr>
        <w:t xml:space="preserve">Political Studies </w:t>
      </w:r>
      <w:r w:rsidRPr="009F3A33">
        <w:rPr>
          <w:rFonts w:ascii="Palatino Linotype" w:hAnsi="Palatino Linotype"/>
          <w:sz w:val="22"/>
        </w:rPr>
        <w:t>53:694-715.</w:t>
      </w:r>
    </w:p>
    <w:p w:rsidR="008B3A5F" w:rsidRDefault="008B3A5F" w:rsidP="001F62CA">
      <w:pPr>
        <w:pStyle w:val="NormalWeb"/>
        <w:spacing w:before="0" w:beforeAutospacing="0" w:after="0" w:afterAutospacing="0" w:line="480" w:lineRule="auto"/>
        <w:ind w:left="567" w:hanging="567"/>
        <w:divId w:val="638270396"/>
        <w:rPr>
          <w:rFonts w:ascii="Palatino Linotype" w:hAnsi="Palatino Linotype"/>
          <w:sz w:val="22"/>
        </w:rPr>
      </w:pPr>
      <w:r>
        <w:rPr>
          <w:rFonts w:ascii="Palatino Linotype" w:hAnsi="Palatino Linotype"/>
          <w:sz w:val="22"/>
        </w:rPr>
        <w:t xml:space="preserve">Binderkrantz, Anne S. Forthcoming. </w:t>
      </w:r>
      <w:proofErr w:type="gramStart"/>
      <w:r>
        <w:rPr>
          <w:rFonts w:ascii="Palatino Linotype" w:hAnsi="Palatino Linotype"/>
          <w:sz w:val="22"/>
        </w:rPr>
        <w:t>Legislatures, lobbying and interest groups.</w:t>
      </w:r>
      <w:proofErr w:type="gramEnd"/>
      <w:r>
        <w:rPr>
          <w:rFonts w:ascii="Palatino Linotype" w:hAnsi="Palatino Linotype"/>
          <w:sz w:val="22"/>
        </w:rPr>
        <w:t xml:space="preserve"> </w:t>
      </w:r>
      <w:proofErr w:type="gramStart"/>
      <w:r>
        <w:rPr>
          <w:rFonts w:ascii="Palatino Linotype" w:hAnsi="Palatino Linotype"/>
          <w:sz w:val="22"/>
        </w:rPr>
        <w:t xml:space="preserve">In </w:t>
      </w:r>
      <w:r w:rsidRPr="00D951A7">
        <w:rPr>
          <w:rFonts w:ascii="Palatino Linotype" w:hAnsi="Palatino Linotype"/>
          <w:i/>
          <w:sz w:val="22"/>
        </w:rPr>
        <w:t>Oxford Handbook of Legislative Studies</w:t>
      </w:r>
      <w:r>
        <w:rPr>
          <w:rFonts w:ascii="Palatino Linotype" w:hAnsi="Palatino Linotype"/>
          <w:sz w:val="22"/>
        </w:rPr>
        <w:t>.</w:t>
      </w:r>
      <w:proofErr w:type="gramEnd"/>
      <w:r>
        <w:rPr>
          <w:rFonts w:ascii="Palatino Linotype" w:hAnsi="Palatino Linotype"/>
          <w:sz w:val="22"/>
        </w:rPr>
        <w:t xml:space="preserve"> </w:t>
      </w:r>
      <w:proofErr w:type="gramStart"/>
      <w:r>
        <w:rPr>
          <w:rFonts w:ascii="Palatino Linotype" w:hAnsi="Palatino Linotype"/>
          <w:sz w:val="22"/>
        </w:rPr>
        <w:t>Oxford University Press.</w:t>
      </w:r>
      <w:proofErr w:type="gramEnd"/>
    </w:p>
    <w:p w:rsidR="006F78D4" w:rsidRPr="009F3A33" w:rsidRDefault="006F78D4" w:rsidP="00A66329">
      <w:pPr>
        <w:pStyle w:val="NormalWeb"/>
        <w:spacing w:before="0" w:beforeAutospacing="0" w:after="0" w:afterAutospacing="0" w:line="480" w:lineRule="auto"/>
        <w:ind w:left="567" w:hanging="567"/>
        <w:divId w:val="638270396"/>
        <w:rPr>
          <w:rFonts w:ascii="Palatino Linotype" w:hAnsi="Palatino Linotype"/>
          <w:sz w:val="22"/>
        </w:rPr>
      </w:pPr>
      <w:proofErr w:type="gramStart"/>
      <w:r w:rsidRPr="009F3A33">
        <w:rPr>
          <w:rFonts w:ascii="Palatino Linotype" w:hAnsi="Palatino Linotype"/>
          <w:sz w:val="22"/>
        </w:rPr>
        <w:t>Binderkrantz, Anne S., Helene Helboe Pedersen and Peter Munk Christiansen.</w:t>
      </w:r>
      <w:proofErr w:type="gramEnd"/>
      <w:r w:rsidRPr="009F3A33">
        <w:rPr>
          <w:rFonts w:ascii="Palatino Linotype" w:hAnsi="Palatino Linotype"/>
          <w:sz w:val="22"/>
        </w:rPr>
        <w:t xml:space="preserve"> Forthcoming</w:t>
      </w:r>
      <w:proofErr w:type="gramStart"/>
      <w:r w:rsidRPr="009F3A33">
        <w:rPr>
          <w:rFonts w:ascii="Palatino Linotype" w:hAnsi="Palatino Linotype"/>
          <w:sz w:val="22"/>
        </w:rPr>
        <w:t>..</w:t>
      </w:r>
      <w:proofErr w:type="gramEnd"/>
      <w:r w:rsidRPr="009F3A33">
        <w:rPr>
          <w:rFonts w:ascii="Palatino Linotype" w:hAnsi="Palatino Linotype"/>
          <w:sz w:val="22"/>
        </w:rPr>
        <w:t xml:space="preserve"> </w:t>
      </w:r>
      <w:proofErr w:type="gramStart"/>
      <w:r w:rsidRPr="009F3A33">
        <w:rPr>
          <w:rFonts w:ascii="Palatino Linotype" w:hAnsi="Palatino Linotype"/>
          <w:sz w:val="22"/>
        </w:rPr>
        <w:t xml:space="preserve">Interest </w:t>
      </w:r>
      <w:r w:rsidR="00F0676F">
        <w:rPr>
          <w:rFonts w:ascii="Palatino Linotype" w:hAnsi="Palatino Linotype"/>
          <w:sz w:val="22"/>
        </w:rPr>
        <w:t>G</w:t>
      </w:r>
      <w:r w:rsidRPr="009F3A33">
        <w:rPr>
          <w:rFonts w:ascii="Palatino Linotype" w:hAnsi="Palatino Linotype"/>
          <w:sz w:val="22"/>
        </w:rPr>
        <w:t xml:space="preserve">roup </w:t>
      </w:r>
      <w:r w:rsidR="00F0676F">
        <w:rPr>
          <w:rFonts w:ascii="Palatino Linotype" w:hAnsi="Palatino Linotype"/>
          <w:sz w:val="22"/>
        </w:rPr>
        <w:t>A</w:t>
      </w:r>
      <w:r w:rsidRPr="009F3A33">
        <w:rPr>
          <w:rFonts w:ascii="Palatino Linotype" w:hAnsi="Palatino Linotype"/>
          <w:sz w:val="22"/>
        </w:rPr>
        <w:t xml:space="preserve">ccess to the </w:t>
      </w:r>
      <w:r w:rsidR="00F0676F">
        <w:rPr>
          <w:rFonts w:ascii="Palatino Linotype" w:hAnsi="Palatino Linotype"/>
          <w:sz w:val="22"/>
        </w:rPr>
        <w:t>A</w:t>
      </w:r>
      <w:r w:rsidRPr="009F3A33">
        <w:rPr>
          <w:rFonts w:ascii="Palatino Linotype" w:hAnsi="Palatino Linotype"/>
          <w:sz w:val="22"/>
        </w:rPr>
        <w:t xml:space="preserve">dministration, </w:t>
      </w:r>
      <w:r w:rsidR="00F0676F">
        <w:rPr>
          <w:rFonts w:ascii="Palatino Linotype" w:hAnsi="Palatino Linotype"/>
          <w:sz w:val="22"/>
        </w:rPr>
        <w:t>P</w:t>
      </w:r>
      <w:r w:rsidRPr="009F3A33">
        <w:rPr>
          <w:rFonts w:ascii="Palatino Linotype" w:hAnsi="Palatino Linotype"/>
          <w:sz w:val="22"/>
        </w:rPr>
        <w:t xml:space="preserve">arliament and </w:t>
      </w:r>
      <w:r w:rsidR="00F0676F">
        <w:rPr>
          <w:rFonts w:ascii="Palatino Linotype" w:hAnsi="Palatino Linotype"/>
          <w:sz w:val="22"/>
        </w:rPr>
        <w:t>M</w:t>
      </w:r>
      <w:r w:rsidRPr="009F3A33">
        <w:rPr>
          <w:rFonts w:ascii="Palatino Linotype" w:hAnsi="Palatino Linotype"/>
          <w:sz w:val="22"/>
        </w:rPr>
        <w:t>edia.</w:t>
      </w:r>
      <w:proofErr w:type="gramEnd"/>
      <w:r w:rsidRPr="009F3A33">
        <w:rPr>
          <w:rFonts w:ascii="Palatino Linotype" w:hAnsi="Palatino Linotype"/>
          <w:sz w:val="22"/>
        </w:rPr>
        <w:t xml:space="preserve"> </w:t>
      </w:r>
      <w:proofErr w:type="gramStart"/>
      <w:r w:rsidRPr="009F3A33">
        <w:rPr>
          <w:rFonts w:ascii="Palatino Linotype" w:hAnsi="Palatino Linotype"/>
          <w:i/>
          <w:iCs/>
          <w:sz w:val="22"/>
        </w:rPr>
        <w:t>Governance</w:t>
      </w:r>
      <w:r w:rsidRPr="009F3A33">
        <w:rPr>
          <w:rFonts w:ascii="Palatino Linotype" w:hAnsi="Palatino Linotype"/>
          <w:sz w:val="22"/>
        </w:rPr>
        <w:t>.</w:t>
      </w:r>
      <w:proofErr w:type="gramEnd"/>
      <w:r w:rsidRPr="009F3A33">
        <w:rPr>
          <w:rFonts w:ascii="Palatino Linotype" w:hAnsi="Palatino Linotype"/>
          <w:i/>
          <w:iCs/>
          <w:sz w:val="22"/>
        </w:rPr>
        <w:t xml:space="preserve"> </w:t>
      </w:r>
    </w:p>
    <w:p w:rsidR="006F78D4" w:rsidRPr="009F3A33" w:rsidRDefault="006F78D4" w:rsidP="00A66329">
      <w:pPr>
        <w:pStyle w:val="NormalWeb"/>
        <w:spacing w:before="0" w:beforeAutospacing="0" w:after="0" w:afterAutospacing="0" w:line="480" w:lineRule="auto"/>
        <w:ind w:left="567" w:hanging="567"/>
        <w:divId w:val="638270396"/>
        <w:rPr>
          <w:rFonts w:ascii="Palatino Linotype" w:hAnsi="Palatino Linotype"/>
          <w:sz w:val="22"/>
        </w:rPr>
      </w:pPr>
      <w:proofErr w:type="spellStart"/>
      <w:r w:rsidRPr="009F3A33">
        <w:rPr>
          <w:rFonts w:ascii="Palatino Linotype" w:hAnsi="Palatino Linotype"/>
          <w:sz w:val="22"/>
        </w:rPr>
        <w:t>Bouwen</w:t>
      </w:r>
      <w:proofErr w:type="spellEnd"/>
      <w:r w:rsidRPr="009F3A33">
        <w:rPr>
          <w:rFonts w:ascii="Palatino Linotype" w:hAnsi="Palatino Linotype"/>
          <w:sz w:val="22"/>
        </w:rPr>
        <w:t xml:space="preserve">, P. 2004. </w:t>
      </w:r>
      <w:proofErr w:type="gramStart"/>
      <w:r w:rsidRPr="009F3A33">
        <w:rPr>
          <w:rFonts w:ascii="Palatino Linotype" w:hAnsi="Palatino Linotype"/>
          <w:sz w:val="22"/>
        </w:rPr>
        <w:t>Exchanging goods for access: A comparative study of business lobbying in the European Union institutions.</w:t>
      </w:r>
      <w:proofErr w:type="gramEnd"/>
      <w:r w:rsidRPr="009F3A33">
        <w:rPr>
          <w:rFonts w:ascii="Palatino Linotype" w:hAnsi="Palatino Linotype"/>
          <w:sz w:val="22"/>
        </w:rPr>
        <w:t xml:space="preserve"> </w:t>
      </w:r>
      <w:r w:rsidRPr="009F3A33">
        <w:rPr>
          <w:rFonts w:ascii="Palatino Linotype" w:hAnsi="Palatino Linotype"/>
          <w:i/>
          <w:iCs/>
          <w:sz w:val="22"/>
        </w:rPr>
        <w:t xml:space="preserve">European Journal of Political Research </w:t>
      </w:r>
      <w:r w:rsidRPr="009F3A33">
        <w:rPr>
          <w:rFonts w:ascii="Palatino Linotype" w:hAnsi="Palatino Linotype"/>
          <w:sz w:val="22"/>
        </w:rPr>
        <w:t>43:337-69.</w:t>
      </w:r>
    </w:p>
    <w:p w:rsidR="00EC072B" w:rsidRPr="00EC072B" w:rsidRDefault="00EC072B" w:rsidP="00EC072B">
      <w:pPr>
        <w:pStyle w:val="NormalWeb"/>
        <w:spacing w:before="0" w:beforeAutospacing="0" w:after="0" w:afterAutospacing="0" w:line="480" w:lineRule="auto"/>
        <w:ind w:left="567" w:hanging="567"/>
        <w:divId w:val="638270396"/>
        <w:rPr>
          <w:rFonts w:ascii="Palatino Linotype" w:hAnsi="Palatino Linotype"/>
          <w:sz w:val="22"/>
          <w:lang w:val="da-DK"/>
        </w:rPr>
      </w:pPr>
      <w:proofErr w:type="gramStart"/>
      <w:r w:rsidRPr="00592119">
        <w:rPr>
          <w:rFonts w:ascii="Palatino Linotype" w:hAnsi="Palatino Linotype"/>
          <w:sz w:val="22"/>
        </w:rPr>
        <w:t>Christiansen, Peter Munk and Asbjørn Sonne Nørgaard.</w:t>
      </w:r>
      <w:proofErr w:type="gramEnd"/>
      <w:r w:rsidRPr="00592119">
        <w:rPr>
          <w:rFonts w:ascii="Palatino Linotype" w:hAnsi="Palatino Linotype"/>
          <w:sz w:val="22"/>
        </w:rPr>
        <w:t xml:space="preserve"> </w:t>
      </w:r>
      <w:r w:rsidRPr="00935ADC">
        <w:rPr>
          <w:rFonts w:ascii="Palatino Linotype" w:hAnsi="Palatino Linotype"/>
          <w:sz w:val="22"/>
          <w:lang w:val="da-DK"/>
        </w:rPr>
        <w:t xml:space="preserve">2003. </w:t>
      </w:r>
      <w:r w:rsidRPr="00EC072B">
        <w:rPr>
          <w:rFonts w:ascii="Palatino Linotype" w:hAnsi="Palatino Linotype"/>
          <w:i/>
          <w:iCs/>
          <w:sz w:val="22"/>
          <w:lang w:val="da-DK"/>
        </w:rPr>
        <w:t>Faste forhold – flygtige forbindelser</w:t>
      </w:r>
      <w:r w:rsidRPr="00EC072B">
        <w:rPr>
          <w:rFonts w:ascii="Palatino Linotype" w:hAnsi="Palatino Linotype"/>
          <w:sz w:val="22"/>
          <w:lang w:val="da-DK"/>
        </w:rPr>
        <w:t xml:space="preserve">. Aarhus: Aarhus </w:t>
      </w:r>
      <w:proofErr w:type="spellStart"/>
      <w:r w:rsidRPr="00EC072B">
        <w:rPr>
          <w:rFonts w:ascii="Palatino Linotype" w:hAnsi="Palatino Linotype"/>
          <w:sz w:val="22"/>
          <w:lang w:val="da-DK"/>
        </w:rPr>
        <w:t>University</w:t>
      </w:r>
      <w:proofErr w:type="spellEnd"/>
      <w:r w:rsidRPr="00EC072B">
        <w:rPr>
          <w:rFonts w:ascii="Palatino Linotype" w:hAnsi="Palatino Linotype"/>
          <w:sz w:val="22"/>
          <w:lang w:val="da-DK"/>
        </w:rPr>
        <w:t xml:space="preserve"> Press.</w:t>
      </w:r>
    </w:p>
    <w:p w:rsidR="00EC072B" w:rsidRPr="00867212" w:rsidRDefault="00EC072B" w:rsidP="00EC072B">
      <w:pPr>
        <w:pStyle w:val="NormalWeb"/>
        <w:spacing w:before="0" w:beforeAutospacing="0" w:after="0" w:afterAutospacing="0" w:line="480" w:lineRule="auto"/>
        <w:ind w:left="567" w:hanging="567"/>
        <w:divId w:val="638270396"/>
        <w:rPr>
          <w:rFonts w:ascii="Palatino Linotype" w:hAnsi="Palatino Linotype"/>
          <w:sz w:val="22"/>
          <w:lang w:val="da-DK"/>
        </w:rPr>
      </w:pPr>
      <w:proofErr w:type="gramStart"/>
      <w:r w:rsidRPr="00935ADC">
        <w:rPr>
          <w:rFonts w:ascii="Palatino Linotype" w:hAnsi="Palatino Linotype"/>
          <w:sz w:val="22"/>
        </w:rPr>
        <w:t xml:space="preserve">Christiansen, Peter Munk, Asbjørn Sonne Nørgaard and Niels Chr. </w:t>
      </w:r>
      <w:r w:rsidRPr="007E0228">
        <w:rPr>
          <w:rFonts w:ascii="Palatino Linotype" w:hAnsi="Palatino Linotype"/>
          <w:sz w:val="22"/>
          <w:lang w:val="da-DK"/>
        </w:rPr>
        <w:t>Sidenius</w:t>
      </w:r>
      <w:r>
        <w:rPr>
          <w:rFonts w:ascii="Palatino Linotype" w:hAnsi="Palatino Linotype"/>
          <w:sz w:val="22"/>
          <w:lang w:val="da-DK"/>
        </w:rPr>
        <w:t>.</w:t>
      </w:r>
      <w:proofErr w:type="gramEnd"/>
      <w:r w:rsidRPr="007E0228">
        <w:rPr>
          <w:rFonts w:ascii="Palatino Linotype" w:hAnsi="Palatino Linotype"/>
          <w:sz w:val="22"/>
          <w:lang w:val="da-DK"/>
        </w:rPr>
        <w:t xml:space="preserve"> 2004. </w:t>
      </w:r>
      <w:r w:rsidRPr="007E0228">
        <w:rPr>
          <w:rFonts w:ascii="Palatino Linotype" w:hAnsi="Palatino Linotype"/>
          <w:i/>
          <w:sz w:val="22"/>
          <w:lang w:val="da-DK"/>
        </w:rPr>
        <w:t xml:space="preserve">Hvem skriver lovene? Interesseorganisationer og politiske beslutninger. </w:t>
      </w:r>
      <w:r w:rsidRPr="00867212">
        <w:rPr>
          <w:rFonts w:ascii="Palatino Linotype" w:hAnsi="Palatino Linotype"/>
          <w:sz w:val="22"/>
          <w:lang w:val="da-DK"/>
        </w:rPr>
        <w:t xml:space="preserve">Aarhus: Aarhus </w:t>
      </w:r>
      <w:proofErr w:type="spellStart"/>
      <w:r w:rsidRPr="00867212">
        <w:rPr>
          <w:rFonts w:ascii="Palatino Linotype" w:hAnsi="Palatino Linotype"/>
          <w:sz w:val="22"/>
          <w:lang w:val="da-DK"/>
        </w:rPr>
        <w:t>University</w:t>
      </w:r>
      <w:proofErr w:type="spellEnd"/>
      <w:r w:rsidRPr="00867212">
        <w:rPr>
          <w:rFonts w:ascii="Palatino Linotype" w:hAnsi="Palatino Linotype"/>
          <w:sz w:val="22"/>
          <w:lang w:val="da-DK"/>
        </w:rPr>
        <w:t xml:space="preserve"> Press.</w:t>
      </w:r>
    </w:p>
    <w:p w:rsidR="00EC072B" w:rsidRPr="00EC072B" w:rsidRDefault="00EC072B" w:rsidP="00EC072B">
      <w:pPr>
        <w:pStyle w:val="NormalWeb"/>
        <w:spacing w:before="0" w:beforeAutospacing="0" w:after="0" w:afterAutospacing="0" w:line="480" w:lineRule="auto"/>
        <w:ind w:left="567" w:hanging="567"/>
        <w:divId w:val="638270396"/>
        <w:rPr>
          <w:rFonts w:ascii="Palatino Linotype" w:hAnsi="Palatino Linotype"/>
          <w:sz w:val="22"/>
        </w:rPr>
      </w:pPr>
      <w:r w:rsidRPr="00935ADC">
        <w:rPr>
          <w:rFonts w:ascii="Palatino Linotype" w:hAnsi="Palatino Linotype"/>
          <w:sz w:val="22"/>
        </w:rPr>
        <w:t xml:space="preserve">Christiansen, Peter Munk, Asbjørn Sonne Nørgaard, Hilmar Rommetvedt, Torsten Svensson, Gunnar Thesen, and PerOla Öberg. </w:t>
      </w:r>
      <w:r w:rsidRPr="00EC072B">
        <w:rPr>
          <w:rFonts w:ascii="Palatino Linotype" w:hAnsi="Palatino Linotype"/>
          <w:sz w:val="22"/>
        </w:rPr>
        <w:t>2010. Varieties of Democracy: Interest Groups and Corporatist Committees in Scandinavian Policy Making</w:t>
      </w:r>
      <w:r>
        <w:rPr>
          <w:rFonts w:ascii="Palatino Linotype" w:hAnsi="Palatino Linotype"/>
          <w:sz w:val="22"/>
        </w:rPr>
        <w:t>.</w:t>
      </w:r>
      <w:r w:rsidRPr="00EC072B">
        <w:rPr>
          <w:rFonts w:ascii="Palatino Linotype" w:hAnsi="Palatino Linotype"/>
          <w:sz w:val="22"/>
        </w:rPr>
        <w:t xml:space="preserve"> </w:t>
      </w:r>
      <w:proofErr w:type="spellStart"/>
      <w:r w:rsidRPr="00EC072B">
        <w:rPr>
          <w:rFonts w:ascii="Palatino Linotype" w:hAnsi="Palatino Linotype"/>
          <w:i/>
          <w:iCs/>
          <w:sz w:val="22"/>
        </w:rPr>
        <w:t>Voluntas</w:t>
      </w:r>
      <w:proofErr w:type="spellEnd"/>
      <w:r w:rsidRPr="00EC072B">
        <w:rPr>
          <w:rFonts w:ascii="Palatino Linotype" w:hAnsi="Palatino Linotype"/>
          <w:i/>
          <w:iCs/>
          <w:sz w:val="22"/>
        </w:rPr>
        <w:t xml:space="preserve"> </w:t>
      </w:r>
      <w:r w:rsidRPr="00EC072B">
        <w:rPr>
          <w:rFonts w:ascii="Palatino Linotype" w:hAnsi="Palatino Linotype"/>
          <w:sz w:val="22"/>
        </w:rPr>
        <w:t>21: 22-40.</w:t>
      </w:r>
    </w:p>
    <w:p w:rsidR="006F78D4" w:rsidRPr="009F3A33" w:rsidRDefault="006F78D4" w:rsidP="00A66329">
      <w:pPr>
        <w:pStyle w:val="NormalWeb"/>
        <w:spacing w:before="0" w:beforeAutospacing="0" w:after="0" w:afterAutospacing="0" w:line="480" w:lineRule="auto"/>
        <w:ind w:left="567" w:hanging="567"/>
        <w:divId w:val="638270396"/>
        <w:rPr>
          <w:rFonts w:ascii="Palatino Linotype" w:hAnsi="Palatino Linotype"/>
          <w:sz w:val="22"/>
        </w:rPr>
      </w:pPr>
      <w:proofErr w:type="spellStart"/>
      <w:r w:rsidRPr="00EC072B">
        <w:rPr>
          <w:rFonts w:ascii="Palatino Linotype" w:hAnsi="Palatino Linotype"/>
          <w:sz w:val="22"/>
        </w:rPr>
        <w:t>Dür</w:t>
      </w:r>
      <w:proofErr w:type="spellEnd"/>
      <w:r w:rsidRPr="00EC072B">
        <w:rPr>
          <w:rFonts w:ascii="Palatino Linotype" w:hAnsi="Palatino Linotype"/>
          <w:sz w:val="22"/>
        </w:rPr>
        <w:t xml:space="preserve">, Andreas. </w:t>
      </w:r>
      <w:r w:rsidRPr="009F3A33">
        <w:rPr>
          <w:rFonts w:ascii="Palatino Linotype" w:hAnsi="Palatino Linotype"/>
          <w:sz w:val="22"/>
        </w:rPr>
        <w:t xml:space="preserve">2007. The </w:t>
      </w:r>
      <w:r w:rsidR="00A66329" w:rsidRPr="009F3A33">
        <w:rPr>
          <w:rFonts w:ascii="Palatino Linotype" w:hAnsi="Palatino Linotype"/>
          <w:sz w:val="22"/>
        </w:rPr>
        <w:t>question of interest group influence</w:t>
      </w:r>
      <w:r w:rsidRPr="009F3A33">
        <w:rPr>
          <w:rFonts w:ascii="Palatino Linotype" w:hAnsi="Palatino Linotype"/>
          <w:sz w:val="22"/>
        </w:rPr>
        <w:t xml:space="preserve">. </w:t>
      </w:r>
      <w:r w:rsidRPr="009F3A33">
        <w:rPr>
          <w:rFonts w:ascii="Palatino Linotype" w:hAnsi="Palatino Linotype"/>
          <w:i/>
          <w:iCs/>
          <w:sz w:val="22"/>
        </w:rPr>
        <w:t xml:space="preserve">Journal of Public Policy </w:t>
      </w:r>
      <w:r w:rsidRPr="009F3A33">
        <w:rPr>
          <w:rFonts w:ascii="Palatino Linotype" w:hAnsi="Palatino Linotype"/>
          <w:sz w:val="22"/>
        </w:rPr>
        <w:t>27:1-12.</w:t>
      </w:r>
    </w:p>
    <w:p w:rsidR="006F78D4" w:rsidRPr="009F3A33" w:rsidRDefault="006F78D4" w:rsidP="00A66329">
      <w:pPr>
        <w:pStyle w:val="NormalWeb"/>
        <w:spacing w:before="0" w:beforeAutospacing="0" w:after="0" w:afterAutospacing="0" w:line="480" w:lineRule="auto"/>
        <w:ind w:left="567" w:hanging="567"/>
        <w:divId w:val="638270396"/>
        <w:rPr>
          <w:rFonts w:ascii="Palatino Linotype" w:hAnsi="Palatino Linotype"/>
          <w:sz w:val="22"/>
        </w:rPr>
      </w:pPr>
      <w:proofErr w:type="spellStart"/>
      <w:proofErr w:type="gramStart"/>
      <w:r w:rsidRPr="009F3A33">
        <w:rPr>
          <w:rFonts w:ascii="Palatino Linotype" w:hAnsi="Palatino Linotype"/>
          <w:sz w:val="22"/>
        </w:rPr>
        <w:t>Dür</w:t>
      </w:r>
      <w:proofErr w:type="spellEnd"/>
      <w:r w:rsidRPr="009F3A33">
        <w:rPr>
          <w:rFonts w:ascii="Palatino Linotype" w:hAnsi="Palatino Linotype"/>
          <w:sz w:val="22"/>
        </w:rPr>
        <w:t xml:space="preserve">, Andreas and Dirk de </w:t>
      </w:r>
      <w:proofErr w:type="spellStart"/>
      <w:r w:rsidRPr="009F3A33">
        <w:rPr>
          <w:rFonts w:ascii="Palatino Linotype" w:hAnsi="Palatino Linotype"/>
          <w:sz w:val="22"/>
        </w:rPr>
        <w:t>Bièvre</w:t>
      </w:r>
      <w:proofErr w:type="spellEnd"/>
      <w:r w:rsidRPr="009F3A33">
        <w:rPr>
          <w:rFonts w:ascii="Palatino Linotype" w:hAnsi="Palatino Linotype"/>
          <w:sz w:val="22"/>
        </w:rPr>
        <w:t>.</w:t>
      </w:r>
      <w:proofErr w:type="gramEnd"/>
      <w:r w:rsidRPr="009F3A33">
        <w:rPr>
          <w:rFonts w:ascii="Palatino Linotype" w:hAnsi="Palatino Linotype"/>
          <w:sz w:val="22"/>
        </w:rPr>
        <w:t xml:space="preserve"> 2007. Inclusion without </w:t>
      </w:r>
      <w:r w:rsidR="009F3A33" w:rsidRPr="009F3A33">
        <w:rPr>
          <w:rFonts w:ascii="Palatino Linotype" w:hAnsi="Palatino Linotype"/>
          <w:sz w:val="22"/>
        </w:rPr>
        <w:t>i</w:t>
      </w:r>
      <w:r w:rsidRPr="009F3A33">
        <w:rPr>
          <w:rFonts w:ascii="Palatino Linotype" w:hAnsi="Palatino Linotype"/>
          <w:sz w:val="22"/>
        </w:rPr>
        <w:t xml:space="preserve">nfluence? NGOs in European </w:t>
      </w:r>
      <w:r w:rsidR="009F3A33" w:rsidRPr="009F3A33">
        <w:rPr>
          <w:rFonts w:ascii="Palatino Linotype" w:hAnsi="Palatino Linotype"/>
          <w:sz w:val="22"/>
        </w:rPr>
        <w:t>trade policy</w:t>
      </w:r>
      <w:r w:rsidRPr="009F3A33">
        <w:rPr>
          <w:rFonts w:ascii="Palatino Linotype" w:hAnsi="Palatino Linotype"/>
          <w:sz w:val="22"/>
        </w:rPr>
        <w:t xml:space="preserve">. </w:t>
      </w:r>
      <w:r w:rsidRPr="009F3A33">
        <w:rPr>
          <w:rFonts w:ascii="Palatino Linotype" w:hAnsi="Palatino Linotype"/>
          <w:i/>
          <w:iCs/>
          <w:sz w:val="22"/>
        </w:rPr>
        <w:t xml:space="preserve">Journal of Public Policy </w:t>
      </w:r>
      <w:r w:rsidRPr="009F3A33">
        <w:rPr>
          <w:rFonts w:ascii="Palatino Linotype" w:hAnsi="Palatino Linotype"/>
          <w:sz w:val="22"/>
        </w:rPr>
        <w:t>27:79-101.</w:t>
      </w:r>
    </w:p>
    <w:p w:rsidR="00122C97" w:rsidRPr="00122C97" w:rsidRDefault="00122C97" w:rsidP="00122C97">
      <w:pPr>
        <w:pStyle w:val="NormalWeb"/>
        <w:spacing w:before="0" w:beforeAutospacing="0" w:after="0" w:afterAutospacing="0" w:line="480" w:lineRule="auto"/>
        <w:ind w:left="567" w:hanging="567"/>
        <w:divId w:val="638270396"/>
        <w:rPr>
          <w:rFonts w:ascii="Palatino Linotype" w:hAnsi="Palatino Linotype"/>
          <w:sz w:val="22"/>
        </w:rPr>
      </w:pPr>
      <w:proofErr w:type="spellStart"/>
      <w:proofErr w:type="gramStart"/>
      <w:r w:rsidRPr="00122C97">
        <w:rPr>
          <w:rFonts w:ascii="Palatino Linotype" w:hAnsi="Palatino Linotype"/>
          <w:sz w:val="22"/>
        </w:rPr>
        <w:t>Dür</w:t>
      </w:r>
      <w:proofErr w:type="spellEnd"/>
      <w:r w:rsidRPr="00122C97">
        <w:rPr>
          <w:rFonts w:ascii="Palatino Linotype" w:hAnsi="Palatino Linotype"/>
          <w:sz w:val="22"/>
        </w:rPr>
        <w:t>, Andreas and Gemma Mateo</w:t>
      </w:r>
      <w:r>
        <w:rPr>
          <w:rFonts w:ascii="Palatino Linotype" w:hAnsi="Palatino Linotype"/>
          <w:sz w:val="22"/>
        </w:rPr>
        <w:t>.</w:t>
      </w:r>
      <w:proofErr w:type="gramEnd"/>
      <w:r w:rsidRPr="00122C97">
        <w:rPr>
          <w:rFonts w:ascii="Palatino Linotype" w:hAnsi="Palatino Linotype"/>
          <w:sz w:val="22"/>
        </w:rPr>
        <w:t xml:space="preserve"> 2013. The Europeanization of interest groups: national associations in multilevel Europe. Paper prepared for the EPSA Annual Conference in Barcelona 20-22 June.</w:t>
      </w:r>
    </w:p>
    <w:p w:rsidR="006F78D4" w:rsidRPr="009F3A33" w:rsidRDefault="006F78D4" w:rsidP="00A66329">
      <w:pPr>
        <w:pStyle w:val="NormalWeb"/>
        <w:spacing w:before="0" w:beforeAutospacing="0" w:after="0" w:afterAutospacing="0" w:line="480" w:lineRule="auto"/>
        <w:ind w:left="567" w:hanging="567"/>
        <w:divId w:val="638270396"/>
        <w:rPr>
          <w:rFonts w:ascii="Palatino Linotype" w:hAnsi="Palatino Linotype"/>
          <w:sz w:val="22"/>
        </w:rPr>
      </w:pPr>
      <w:proofErr w:type="gramStart"/>
      <w:r w:rsidRPr="009F3A33">
        <w:rPr>
          <w:rFonts w:ascii="Palatino Linotype" w:hAnsi="Palatino Linotype"/>
          <w:sz w:val="22"/>
        </w:rPr>
        <w:t>Furlong, Scott R. 1997.</w:t>
      </w:r>
      <w:proofErr w:type="gramEnd"/>
      <w:r w:rsidRPr="009F3A33">
        <w:rPr>
          <w:rFonts w:ascii="Palatino Linotype" w:hAnsi="Palatino Linotype"/>
          <w:sz w:val="22"/>
        </w:rPr>
        <w:t xml:space="preserve"> </w:t>
      </w:r>
      <w:proofErr w:type="gramStart"/>
      <w:r w:rsidRPr="009F3A33">
        <w:rPr>
          <w:rFonts w:ascii="Palatino Linotype" w:hAnsi="Palatino Linotype"/>
          <w:sz w:val="22"/>
        </w:rPr>
        <w:t xml:space="preserve">Interest </w:t>
      </w:r>
      <w:r w:rsidR="00A66329" w:rsidRPr="009F3A33">
        <w:rPr>
          <w:rFonts w:ascii="Palatino Linotype" w:hAnsi="Palatino Linotype"/>
          <w:sz w:val="22"/>
        </w:rPr>
        <w:t>group influence on rule making</w:t>
      </w:r>
      <w:r w:rsidRPr="009F3A33">
        <w:rPr>
          <w:rFonts w:ascii="Palatino Linotype" w:hAnsi="Palatino Linotype"/>
          <w:sz w:val="22"/>
        </w:rPr>
        <w:t>.</w:t>
      </w:r>
      <w:proofErr w:type="gramEnd"/>
      <w:r w:rsidRPr="009F3A33">
        <w:rPr>
          <w:rFonts w:ascii="Palatino Linotype" w:hAnsi="Palatino Linotype"/>
          <w:sz w:val="22"/>
        </w:rPr>
        <w:t xml:space="preserve"> </w:t>
      </w:r>
      <w:r w:rsidRPr="009F3A33">
        <w:rPr>
          <w:rFonts w:ascii="Palatino Linotype" w:hAnsi="Palatino Linotype"/>
          <w:i/>
          <w:iCs/>
          <w:sz w:val="22"/>
        </w:rPr>
        <w:t xml:space="preserve">Administration &amp; Society </w:t>
      </w:r>
      <w:r w:rsidRPr="009F3A33">
        <w:rPr>
          <w:rFonts w:ascii="Palatino Linotype" w:hAnsi="Palatino Linotype"/>
          <w:sz w:val="22"/>
        </w:rPr>
        <w:t>29:325-44.</w:t>
      </w:r>
    </w:p>
    <w:p w:rsidR="006F78D4" w:rsidRPr="009F3A33" w:rsidRDefault="006F78D4" w:rsidP="00A66329">
      <w:pPr>
        <w:pStyle w:val="NormalWeb"/>
        <w:spacing w:before="0" w:beforeAutospacing="0" w:after="0" w:afterAutospacing="0" w:line="480" w:lineRule="auto"/>
        <w:ind w:left="567" w:hanging="567"/>
        <w:divId w:val="638270396"/>
        <w:rPr>
          <w:rFonts w:ascii="Palatino Linotype" w:hAnsi="Palatino Linotype"/>
          <w:sz w:val="22"/>
        </w:rPr>
      </w:pPr>
      <w:proofErr w:type="gramStart"/>
      <w:r w:rsidRPr="009F3A33">
        <w:rPr>
          <w:rFonts w:ascii="Palatino Linotype" w:hAnsi="Palatino Linotype"/>
          <w:sz w:val="22"/>
        </w:rPr>
        <w:t>Furlong, Scott R. and Cornelius M. Kerwin.</w:t>
      </w:r>
      <w:proofErr w:type="gramEnd"/>
      <w:r w:rsidRPr="009F3A33">
        <w:rPr>
          <w:rFonts w:ascii="Palatino Linotype" w:hAnsi="Palatino Linotype"/>
          <w:sz w:val="22"/>
        </w:rPr>
        <w:t xml:space="preserve"> 2004. Interest </w:t>
      </w:r>
      <w:r w:rsidR="00A66329" w:rsidRPr="009F3A33">
        <w:rPr>
          <w:rFonts w:ascii="Palatino Linotype" w:hAnsi="Palatino Linotype"/>
          <w:sz w:val="22"/>
        </w:rPr>
        <w:t>group participation in rule-maki</w:t>
      </w:r>
      <w:r w:rsidRPr="009F3A33">
        <w:rPr>
          <w:rFonts w:ascii="Palatino Linotype" w:hAnsi="Palatino Linotype"/>
          <w:sz w:val="22"/>
        </w:rPr>
        <w:t xml:space="preserve">ng: A </w:t>
      </w:r>
      <w:r w:rsidR="00A66329" w:rsidRPr="009F3A33">
        <w:rPr>
          <w:rFonts w:ascii="Palatino Linotype" w:hAnsi="Palatino Linotype"/>
          <w:sz w:val="22"/>
        </w:rPr>
        <w:t>decade of ch</w:t>
      </w:r>
      <w:r w:rsidRPr="009F3A33">
        <w:rPr>
          <w:rFonts w:ascii="Palatino Linotype" w:hAnsi="Palatino Linotype"/>
          <w:sz w:val="22"/>
        </w:rPr>
        <w:t xml:space="preserve">ange. </w:t>
      </w:r>
      <w:r w:rsidRPr="009F3A33">
        <w:rPr>
          <w:rFonts w:ascii="Palatino Linotype" w:hAnsi="Palatino Linotype"/>
          <w:i/>
          <w:iCs/>
          <w:sz w:val="22"/>
        </w:rPr>
        <w:t xml:space="preserve">Journal of Public Administration Research and Theory </w:t>
      </w:r>
      <w:r w:rsidRPr="009F3A33">
        <w:rPr>
          <w:rFonts w:ascii="Palatino Linotype" w:hAnsi="Palatino Linotype"/>
          <w:sz w:val="22"/>
        </w:rPr>
        <w:t>15:353-70.</w:t>
      </w:r>
    </w:p>
    <w:p w:rsidR="007E0228" w:rsidRPr="007E0228" w:rsidRDefault="007E0228" w:rsidP="007E0228">
      <w:pPr>
        <w:pStyle w:val="NormalWeb"/>
        <w:spacing w:before="0" w:beforeAutospacing="0" w:after="0" w:afterAutospacing="0" w:line="480" w:lineRule="auto"/>
        <w:ind w:left="567" w:hanging="567"/>
        <w:divId w:val="638270396"/>
        <w:rPr>
          <w:rFonts w:ascii="Palatino Linotype" w:hAnsi="Palatino Linotype"/>
          <w:sz w:val="22"/>
        </w:rPr>
      </w:pPr>
      <w:proofErr w:type="spellStart"/>
      <w:proofErr w:type="gramStart"/>
      <w:r w:rsidRPr="007E0228">
        <w:rPr>
          <w:rFonts w:ascii="Palatino Linotype" w:hAnsi="Palatino Linotype"/>
          <w:sz w:val="22"/>
        </w:rPr>
        <w:t>Givel</w:t>
      </w:r>
      <w:proofErr w:type="spellEnd"/>
      <w:r w:rsidRPr="007E0228">
        <w:rPr>
          <w:rFonts w:ascii="Palatino Linotype" w:hAnsi="Palatino Linotype"/>
          <w:sz w:val="22"/>
        </w:rPr>
        <w:t xml:space="preserve">, Michael S. and Stanton A. </w:t>
      </w:r>
      <w:proofErr w:type="spellStart"/>
      <w:r w:rsidRPr="007E0228">
        <w:rPr>
          <w:rFonts w:ascii="Palatino Linotype" w:hAnsi="Palatino Linotype"/>
          <w:sz w:val="22"/>
        </w:rPr>
        <w:t>Glantz</w:t>
      </w:r>
      <w:proofErr w:type="spellEnd"/>
      <w:r>
        <w:rPr>
          <w:rFonts w:ascii="Palatino Linotype" w:hAnsi="Palatino Linotype"/>
          <w:sz w:val="22"/>
        </w:rPr>
        <w:t>.</w:t>
      </w:r>
      <w:proofErr w:type="gramEnd"/>
      <w:r w:rsidRPr="007E0228">
        <w:rPr>
          <w:rFonts w:ascii="Palatino Linotype" w:hAnsi="Palatino Linotype"/>
          <w:sz w:val="22"/>
        </w:rPr>
        <w:t xml:space="preserve"> 2001. Tobacco lobby political influence on US state legislatures in the 1990s. </w:t>
      </w:r>
      <w:r w:rsidRPr="007E0228">
        <w:rPr>
          <w:rFonts w:ascii="Palatino Linotype" w:hAnsi="Palatino Linotype"/>
          <w:i/>
          <w:sz w:val="22"/>
        </w:rPr>
        <w:t xml:space="preserve">Tobacco Control </w:t>
      </w:r>
      <w:r w:rsidRPr="007E0228">
        <w:rPr>
          <w:rFonts w:ascii="Palatino Linotype" w:hAnsi="Palatino Linotype"/>
          <w:sz w:val="22"/>
        </w:rPr>
        <w:t xml:space="preserve">10:124-34. </w:t>
      </w:r>
    </w:p>
    <w:p w:rsidR="006F78D4" w:rsidRPr="009F3A33" w:rsidRDefault="006F78D4" w:rsidP="00A66329">
      <w:pPr>
        <w:pStyle w:val="NormalWeb"/>
        <w:spacing w:before="0" w:beforeAutospacing="0" w:after="0" w:afterAutospacing="0" w:line="480" w:lineRule="auto"/>
        <w:ind w:left="567" w:hanging="567"/>
        <w:divId w:val="638270396"/>
        <w:rPr>
          <w:rFonts w:ascii="Palatino Linotype" w:hAnsi="Palatino Linotype"/>
          <w:sz w:val="22"/>
        </w:rPr>
      </w:pPr>
      <w:proofErr w:type="gramStart"/>
      <w:r w:rsidRPr="009F3A33">
        <w:rPr>
          <w:rFonts w:ascii="Palatino Linotype" w:hAnsi="Palatino Linotype"/>
          <w:sz w:val="22"/>
        </w:rPr>
        <w:t>Golden, Marissa Martino.</w:t>
      </w:r>
      <w:proofErr w:type="gramEnd"/>
      <w:r w:rsidRPr="009F3A33">
        <w:rPr>
          <w:rFonts w:ascii="Palatino Linotype" w:hAnsi="Palatino Linotype"/>
          <w:sz w:val="22"/>
        </w:rPr>
        <w:t xml:space="preserve"> 1998. Interest groups in the rule-making process: Who participates? Whose voices get heard? </w:t>
      </w:r>
      <w:r w:rsidRPr="009F3A33">
        <w:rPr>
          <w:rFonts w:ascii="Palatino Linotype" w:hAnsi="Palatino Linotype"/>
          <w:i/>
          <w:iCs/>
          <w:sz w:val="22"/>
        </w:rPr>
        <w:t xml:space="preserve">Journal of Public Administration Research and Theory </w:t>
      </w:r>
      <w:r w:rsidRPr="009F3A33">
        <w:rPr>
          <w:rFonts w:ascii="Palatino Linotype" w:hAnsi="Palatino Linotype"/>
          <w:sz w:val="22"/>
        </w:rPr>
        <w:t>8:245-70.</w:t>
      </w:r>
    </w:p>
    <w:p w:rsidR="00AA1206" w:rsidRPr="00AA1206" w:rsidRDefault="00AA1206" w:rsidP="00AA1206">
      <w:pPr>
        <w:pStyle w:val="NormalWeb"/>
        <w:spacing w:before="0" w:beforeAutospacing="0" w:after="0" w:afterAutospacing="0" w:line="480" w:lineRule="auto"/>
        <w:ind w:left="567" w:hanging="567"/>
        <w:divId w:val="638270396"/>
        <w:rPr>
          <w:rFonts w:ascii="Palatino Linotype" w:hAnsi="Palatino Linotype"/>
          <w:sz w:val="22"/>
        </w:rPr>
      </w:pPr>
      <w:proofErr w:type="gramStart"/>
      <w:r w:rsidRPr="00AA1206">
        <w:rPr>
          <w:rFonts w:ascii="Palatino Linotype" w:hAnsi="Palatino Linotype"/>
          <w:sz w:val="22"/>
        </w:rPr>
        <w:t xml:space="preserve">Hall, Richard L. and Alan </w:t>
      </w:r>
      <w:proofErr w:type="spellStart"/>
      <w:r w:rsidRPr="00AA1206">
        <w:rPr>
          <w:rFonts w:ascii="Palatino Linotype" w:hAnsi="Palatino Linotype"/>
          <w:sz w:val="22"/>
        </w:rPr>
        <w:t>Deardorff</w:t>
      </w:r>
      <w:proofErr w:type="spellEnd"/>
      <w:r>
        <w:rPr>
          <w:rFonts w:ascii="Palatino Linotype" w:hAnsi="Palatino Linotype"/>
          <w:sz w:val="22"/>
        </w:rPr>
        <w:t>.</w:t>
      </w:r>
      <w:proofErr w:type="gramEnd"/>
      <w:r w:rsidRPr="00AA1206">
        <w:rPr>
          <w:rFonts w:ascii="Palatino Linotype" w:hAnsi="Palatino Linotype"/>
          <w:sz w:val="22"/>
        </w:rPr>
        <w:t xml:space="preserve"> 2006. Lobbying as legislative subsidy. </w:t>
      </w:r>
      <w:r w:rsidRPr="00AA1206">
        <w:rPr>
          <w:rFonts w:ascii="Palatino Linotype" w:hAnsi="Palatino Linotype"/>
          <w:i/>
          <w:sz w:val="22"/>
        </w:rPr>
        <w:t>American Political Science Review</w:t>
      </w:r>
      <w:r w:rsidRPr="00AA1206">
        <w:rPr>
          <w:rFonts w:ascii="Palatino Linotype" w:hAnsi="Palatino Linotype"/>
          <w:sz w:val="22"/>
        </w:rPr>
        <w:t xml:space="preserve"> 100:69-84.</w:t>
      </w:r>
    </w:p>
    <w:p w:rsidR="006F78D4" w:rsidRPr="009F3A33" w:rsidRDefault="006F78D4" w:rsidP="00A66329">
      <w:pPr>
        <w:pStyle w:val="NormalWeb"/>
        <w:spacing w:before="0" w:beforeAutospacing="0" w:after="0" w:afterAutospacing="0" w:line="480" w:lineRule="auto"/>
        <w:ind w:left="567" w:hanging="567"/>
        <w:divId w:val="638270396"/>
        <w:rPr>
          <w:rFonts w:ascii="Palatino Linotype" w:hAnsi="Palatino Linotype"/>
          <w:sz w:val="22"/>
        </w:rPr>
      </w:pPr>
      <w:r w:rsidRPr="006B6ECD">
        <w:rPr>
          <w:rFonts w:ascii="Palatino Linotype" w:hAnsi="Palatino Linotype"/>
          <w:sz w:val="22"/>
          <w:lang w:val="de-DE"/>
        </w:rPr>
        <w:t xml:space="preserve">Halpin, Darren </w:t>
      </w:r>
      <w:proofErr w:type="spellStart"/>
      <w:r w:rsidRPr="006B6ECD">
        <w:rPr>
          <w:rFonts w:ascii="Palatino Linotype" w:hAnsi="Palatino Linotype"/>
          <w:sz w:val="22"/>
          <w:lang w:val="de-DE"/>
        </w:rPr>
        <w:t>and</w:t>
      </w:r>
      <w:proofErr w:type="spellEnd"/>
      <w:r w:rsidRPr="006B6ECD">
        <w:rPr>
          <w:rFonts w:ascii="Palatino Linotype" w:hAnsi="Palatino Linotype"/>
          <w:sz w:val="22"/>
          <w:lang w:val="de-DE"/>
        </w:rPr>
        <w:t xml:space="preserve"> Anne S. Binderkrantz</w:t>
      </w:r>
      <w:r w:rsidR="00A66329" w:rsidRPr="006B6ECD">
        <w:rPr>
          <w:rFonts w:ascii="Palatino Linotype" w:hAnsi="Palatino Linotype"/>
          <w:sz w:val="22"/>
          <w:lang w:val="de-DE"/>
        </w:rPr>
        <w:t>.</w:t>
      </w:r>
      <w:r w:rsidRPr="006B6ECD">
        <w:rPr>
          <w:rFonts w:ascii="Palatino Linotype" w:hAnsi="Palatino Linotype"/>
          <w:sz w:val="22"/>
          <w:lang w:val="de-DE"/>
        </w:rPr>
        <w:t xml:space="preserve"> </w:t>
      </w:r>
      <w:r w:rsidRPr="009F3A33">
        <w:rPr>
          <w:rFonts w:ascii="Palatino Linotype" w:hAnsi="Palatino Linotype"/>
          <w:sz w:val="22"/>
        </w:rPr>
        <w:t xml:space="preserve">2011. Explaining </w:t>
      </w:r>
      <w:r w:rsidR="001744ED" w:rsidRPr="009F3A33">
        <w:rPr>
          <w:rFonts w:ascii="Palatino Linotype" w:hAnsi="Palatino Linotype"/>
          <w:sz w:val="22"/>
        </w:rPr>
        <w:t>breadth of policy engage</w:t>
      </w:r>
      <w:r w:rsidRPr="009F3A33">
        <w:rPr>
          <w:rFonts w:ascii="Palatino Linotype" w:hAnsi="Palatino Linotype"/>
          <w:sz w:val="22"/>
        </w:rPr>
        <w:t xml:space="preserve">ment: Patterns of </w:t>
      </w:r>
      <w:r w:rsidR="001744ED" w:rsidRPr="009F3A33">
        <w:rPr>
          <w:rFonts w:ascii="Palatino Linotype" w:hAnsi="Palatino Linotype"/>
          <w:sz w:val="22"/>
        </w:rPr>
        <w:t>interest group mobilization in public p</w:t>
      </w:r>
      <w:r w:rsidRPr="009F3A33">
        <w:rPr>
          <w:rFonts w:ascii="Palatino Linotype" w:hAnsi="Palatino Linotype"/>
          <w:sz w:val="22"/>
        </w:rPr>
        <w:t>olicy</w:t>
      </w:r>
      <w:r w:rsidR="00A66329" w:rsidRPr="009F3A33">
        <w:rPr>
          <w:rFonts w:ascii="Palatino Linotype" w:hAnsi="Palatino Linotype"/>
          <w:sz w:val="22"/>
        </w:rPr>
        <w:t>.</w:t>
      </w:r>
      <w:r w:rsidRPr="009F3A33">
        <w:rPr>
          <w:rFonts w:ascii="Palatino Linotype" w:hAnsi="Palatino Linotype"/>
          <w:sz w:val="22"/>
        </w:rPr>
        <w:t xml:space="preserve"> </w:t>
      </w:r>
      <w:r w:rsidRPr="009F3A33">
        <w:rPr>
          <w:rFonts w:ascii="Palatino Linotype" w:hAnsi="Palatino Linotype"/>
          <w:i/>
          <w:iCs/>
          <w:sz w:val="22"/>
        </w:rPr>
        <w:t xml:space="preserve">Journal of European Public Policy </w:t>
      </w:r>
      <w:r w:rsidRPr="009F3A33">
        <w:rPr>
          <w:rFonts w:ascii="Palatino Linotype" w:hAnsi="Palatino Linotype"/>
          <w:sz w:val="22"/>
        </w:rPr>
        <w:t>18:201-19.</w:t>
      </w:r>
    </w:p>
    <w:p w:rsidR="006F78D4" w:rsidRPr="009F3A33" w:rsidRDefault="006F78D4" w:rsidP="00A66329">
      <w:pPr>
        <w:pStyle w:val="NormalWeb"/>
        <w:spacing w:before="0" w:beforeAutospacing="0" w:after="0" w:afterAutospacing="0" w:line="480" w:lineRule="auto"/>
        <w:ind w:left="567" w:hanging="567"/>
        <w:divId w:val="638270396"/>
        <w:rPr>
          <w:rFonts w:ascii="Palatino Linotype" w:hAnsi="Palatino Linotype"/>
          <w:sz w:val="22"/>
        </w:rPr>
      </w:pPr>
      <w:proofErr w:type="gramStart"/>
      <w:r w:rsidRPr="009F3A33">
        <w:rPr>
          <w:rFonts w:ascii="Palatino Linotype" w:hAnsi="Palatino Linotype"/>
          <w:sz w:val="22"/>
        </w:rPr>
        <w:t xml:space="preserve">Jewell, Christopher and Lisa </w:t>
      </w:r>
      <w:proofErr w:type="spellStart"/>
      <w:r w:rsidRPr="009F3A33">
        <w:rPr>
          <w:rFonts w:ascii="Palatino Linotype" w:hAnsi="Palatino Linotype"/>
          <w:sz w:val="22"/>
        </w:rPr>
        <w:t>Bero</w:t>
      </w:r>
      <w:proofErr w:type="spellEnd"/>
      <w:r w:rsidR="00A66329" w:rsidRPr="009F3A33">
        <w:rPr>
          <w:rFonts w:ascii="Palatino Linotype" w:hAnsi="Palatino Linotype"/>
          <w:sz w:val="22"/>
        </w:rPr>
        <w:t>.</w:t>
      </w:r>
      <w:proofErr w:type="gramEnd"/>
      <w:r w:rsidRPr="009F3A33">
        <w:rPr>
          <w:rFonts w:ascii="Palatino Linotype" w:hAnsi="Palatino Linotype"/>
          <w:sz w:val="22"/>
        </w:rPr>
        <w:t xml:space="preserve"> 200</w:t>
      </w:r>
      <w:r w:rsidR="00C319F3">
        <w:rPr>
          <w:rFonts w:ascii="Palatino Linotype" w:hAnsi="Palatino Linotype"/>
          <w:sz w:val="22"/>
        </w:rPr>
        <w:t>6</w:t>
      </w:r>
      <w:r w:rsidRPr="009F3A33">
        <w:rPr>
          <w:rFonts w:ascii="Palatino Linotype" w:hAnsi="Palatino Linotype"/>
          <w:sz w:val="22"/>
        </w:rPr>
        <w:t xml:space="preserve">. Public participation and </w:t>
      </w:r>
      <w:proofErr w:type="spellStart"/>
      <w:r w:rsidR="00A66329" w:rsidRPr="009F3A33">
        <w:rPr>
          <w:rFonts w:ascii="Palatino Linotype" w:hAnsi="Palatino Linotype"/>
          <w:sz w:val="22"/>
        </w:rPr>
        <w:t>c</w:t>
      </w:r>
      <w:r w:rsidRPr="009F3A33">
        <w:rPr>
          <w:rFonts w:ascii="Palatino Linotype" w:hAnsi="Palatino Linotype"/>
          <w:sz w:val="22"/>
        </w:rPr>
        <w:t>laimsmaking</w:t>
      </w:r>
      <w:proofErr w:type="spellEnd"/>
      <w:r w:rsidRPr="009F3A33">
        <w:rPr>
          <w:rFonts w:ascii="Palatino Linotype" w:hAnsi="Palatino Linotype"/>
          <w:sz w:val="22"/>
        </w:rPr>
        <w:t xml:space="preserve">: Evidence </w:t>
      </w:r>
      <w:r w:rsidR="00A66329" w:rsidRPr="009F3A33">
        <w:rPr>
          <w:rFonts w:ascii="Palatino Linotype" w:hAnsi="Palatino Linotype"/>
          <w:sz w:val="22"/>
        </w:rPr>
        <w:t>utilization and divergent policy frames</w:t>
      </w:r>
      <w:r w:rsidRPr="009F3A33">
        <w:rPr>
          <w:rFonts w:ascii="Palatino Linotype" w:hAnsi="Palatino Linotype"/>
          <w:sz w:val="22"/>
        </w:rPr>
        <w:t xml:space="preserve"> in California's </w:t>
      </w:r>
      <w:r w:rsidR="00A66329" w:rsidRPr="009F3A33">
        <w:rPr>
          <w:rFonts w:ascii="Palatino Linotype" w:hAnsi="Palatino Linotype"/>
          <w:sz w:val="22"/>
        </w:rPr>
        <w:t>ergonomics rulemaki</w:t>
      </w:r>
      <w:r w:rsidRPr="009F3A33">
        <w:rPr>
          <w:rFonts w:ascii="Palatino Linotype" w:hAnsi="Palatino Linotype"/>
          <w:sz w:val="22"/>
        </w:rPr>
        <w:t>ng</w:t>
      </w:r>
      <w:r w:rsidR="00A66329" w:rsidRPr="009F3A33">
        <w:rPr>
          <w:rFonts w:ascii="Palatino Linotype" w:hAnsi="Palatino Linotype"/>
          <w:sz w:val="22"/>
        </w:rPr>
        <w:t>.</w:t>
      </w:r>
      <w:r w:rsidRPr="009F3A33">
        <w:rPr>
          <w:rFonts w:ascii="Palatino Linotype" w:hAnsi="Palatino Linotype"/>
          <w:sz w:val="22"/>
        </w:rPr>
        <w:t xml:space="preserve"> </w:t>
      </w:r>
      <w:r w:rsidRPr="009F3A33">
        <w:rPr>
          <w:rFonts w:ascii="Palatino Linotype" w:hAnsi="Palatino Linotype"/>
          <w:i/>
          <w:iCs/>
          <w:sz w:val="22"/>
        </w:rPr>
        <w:t>Journal of Public Administration Research and Theory</w:t>
      </w:r>
      <w:r w:rsidRPr="009F3A33">
        <w:rPr>
          <w:rFonts w:ascii="Palatino Linotype" w:hAnsi="Palatino Linotype"/>
          <w:sz w:val="22"/>
        </w:rPr>
        <w:t xml:space="preserve"> 17:625-50</w:t>
      </w:r>
      <w:r w:rsidR="00A66329" w:rsidRPr="009F3A33">
        <w:rPr>
          <w:rFonts w:ascii="Palatino Linotype" w:hAnsi="Palatino Linotype"/>
          <w:sz w:val="22"/>
        </w:rPr>
        <w:t>.</w:t>
      </w:r>
    </w:p>
    <w:p w:rsidR="007E0228" w:rsidRPr="007E0228" w:rsidRDefault="007E0228" w:rsidP="007E0228">
      <w:pPr>
        <w:pStyle w:val="NormalWeb"/>
        <w:spacing w:before="0" w:beforeAutospacing="0" w:after="0" w:afterAutospacing="0" w:line="480" w:lineRule="auto"/>
        <w:ind w:left="567" w:hanging="567"/>
        <w:divId w:val="638270396"/>
        <w:rPr>
          <w:rFonts w:ascii="Palatino Linotype" w:hAnsi="Palatino Linotype"/>
          <w:sz w:val="22"/>
        </w:rPr>
      </w:pPr>
      <w:proofErr w:type="spellStart"/>
      <w:r w:rsidRPr="007E0228">
        <w:rPr>
          <w:rFonts w:ascii="Palatino Linotype" w:hAnsi="Palatino Linotype"/>
          <w:sz w:val="22"/>
        </w:rPr>
        <w:t>Kautto</w:t>
      </w:r>
      <w:proofErr w:type="spellEnd"/>
      <w:r w:rsidRPr="007E0228">
        <w:rPr>
          <w:rFonts w:ascii="Palatino Linotype" w:hAnsi="Palatino Linotype"/>
          <w:sz w:val="22"/>
        </w:rPr>
        <w:t>, Petrus</w:t>
      </w:r>
      <w:r>
        <w:rPr>
          <w:rFonts w:ascii="Palatino Linotype" w:hAnsi="Palatino Linotype"/>
          <w:sz w:val="22"/>
        </w:rPr>
        <w:t>.</w:t>
      </w:r>
      <w:r w:rsidRPr="007E0228">
        <w:rPr>
          <w:rFonts w:ascii="Palatino Linotype" w:hAnsi="Palatino Linotype"/>
          <w:sz w:val="22"/>
        </w:rPr>
        <w:t xml:space="preserve"> 2007. Industry–government interaction in the preparation of a new directive: Nokia, industry associations and </w:t>
      </w:r>
      <w:proofErr w:type="spellStart"/>
      <w:r w:rsidRPr="007E0228">
        <w:rPr>
          <w:rFonts w:ascii="Palatino Linotype" w:hAnsi="Palatino Linotype"/>
          <w:sz w:val="22"/>
        </w:rPr>
        <w:t>EuP</w:t>
      </w:r>
      <w:proofErr w:type="spellEnd"/>
      <w:r w:rsidRPr="007E0228">
        <w:rPr>
          <w:rFonts w:ascii="Palatino Linotype" w:hAnsi="Palatino Linotype"/>
          <w:sz w:val="22"/>
        </w:rPr>
        <w:t xml:space="preserve">. </w:t>
      </w:r>
      <w:r w:rsidRPr="007E0228">
        <w:rPr>
          <w:rFonts w:ascii="Palatino Linotype" w:hAnsi="Palatino Linotype"/>
          <w:i/>
          <w:sz w:val="22"/>
        </w:rPr>
        <w:t xml:space="preserve">European Environment </w:t>
      </w:r>
      <w:r w:rsidRPr="007E0228">
        <w:rPr>
          <w:rFonts w:ascii="Palatino Linotype" w:hAnsi="Palatino Linotype"/>
          <w:sz w:val="22"/>
        </w:rPr>
        <w:t>17:79-91.</w:t>
      </w:r>
    </w:p>
    <w:p w:rsidR="00B3017C" w:rsidRPr="009F3A33" w:rsidRDefault="00B3017C" w:rsidP="00B3017C">
      <w:pPr>
        <w:pStyle w:val="NormalWeb"/>
        <w:spacing w:before="0" w:beforeAutospacing="0" w:after="0" w:afterAutospacing="0" w:line="480" w:lineRule="auto"/>
        <w:ind w:left="567" w:hanging="567"/>
        <w:divId w:val="638270396"/>
        <w:rPr>
          <w:rFonts w:ascii="Palatino Linotype" w:hAnsi="Palatino Linotype"/>
          <w:sz w:val="22"/>
        </w:rPr>
      </w:pPr>
      <w:r w:rsidRPr="009F3A33">
        <w:rPr>
          <w:rFonts w:ascii="Palatino Linotype" w:hAnsi="Palatino Linotype"/>
          <w:sz w:val="22"/>
        </w:rPr>
        <w:t xml:space="preserve">Klüver, Heike. 2009. Measuring interest group influence using quantitative text analysis. </w:t>
      </w:r>
      <w:r w:rsidRPr="009F3A33">
        <w:rPr>
          <w:rFonts w:ascii="Palatino Linotype" w:hAnsi="Palatino Linotype"/>
          <w:i/>
          <w:iCs/>
          <w:sz w:val="22"/>
        </w:rPr>
        <w:t xml:space="preserve">European Union Politics </w:t>
      </w:r>
      <w:r w:rsidRPr="009F3A33">
        <w:rPr>
          <w:rFonts w:ascii="Palatino Linotype" w:hAnsi="Palatino Linotype"/>
          <w:sz w:val="22"/>
        </w:rPr>
        <w:t>10:535-49.</w:t>
      </w:r>
    </w:p>
    <w:p w:rsidR="006F78D4" w:rsidRPr="009F3A33" w:rsidRDefault="00A66329" w:rsidP="00A66329">
      <w:pPr>
        <w:pStyle w:val="NormalWeb"/>
        <w:spacing w:before="0" w:beforeAutospacing="0" w:after="0" w:afterAutospacing="0" w:line="480" w:lineRule="auto"/>
        <w:ind w:left="567" w:hanging="567"/>
        <w:divId w:val="638270396"/>
        <w:rPr>
          <w:rFonts w:ascii="Palatino Linotype" w:hAnsi="Palatino Linotype"/>
          <w:sz w:val="22"/>
        </w:rPr>
      </w:pPr>
      <w:r w:rsidRPr="009F3A33">
        <w:rPr>
          <w:rFonts w:ascii="Palatino Linotype" w:hAnsi="Palatino Linotype"/>
          <w:sz w:val="22"/>
        </w:rPr>
        <w:t xml:space="preserve">―――. </w:t>
      </w:r>
      <w:r w:rsidR="006F78D4" w:rsidRPr="009F3A33">
        <w:rPr>
          <w:rFonts w:ascii="Palatino Linotype" w:hAnsi="Palatino Linotype"/>
          <w:sz w:val="22"/>
        </w:rPr>
        <w:t>2011. The contextual nature of lobbying: Explaining lobbying success in the European Union</w:t>
      </w:r>
      <w:r w:rsidR="00C319F3">
        <w:rPr>
          <w:rFonts w:ascii="Palatino Linotype" w:hAnsi="Palatino Linotype"/>
          <w:sz w:val="22"/>
        </w:rPr>
        <w:t>.</w:t>
      </w:r>
      <w:r w:rsidR="006F78D4" w:rsidRPr="009F3A33">
        <w:rPr>
          <w:rFonts w:ascii="Palatino Linotype" w:hAnsi="Palatino Linotype"/>
          <w:sz w:val="22"/>
        </w:rPr>
        <w:t xml:space="preserve"> </w:t>
      </w:r>
      <w:r w:rsidR="006F78D4" w:rsidRPr="009F3A33">
        <w:rPr>
          <w:rFonts w:ascii="Palatino Linotype" w:hAnsi="Palatino Linotype"/>
          <w:i/>
          <w:iCs/>
          <w:sz w:val="22"/>
        </w:rPr>
        <w:t xml:space="preserve">European Union Politics </w:t>
      </w:r>
      <w:r w:rsidR="006F78D4" w:rsidRPr="009F3A33">
        <w:rPr>
          <w:rFonts w:ascii="Palatino Linotype" w:hAnsi="Palatino Linotype"/>
          <w:sz w:val="22"/>
        </w:rPr>
        <w:t>12:483-506.</w:t>
      </w:r>
    </w:p>
    <w:p w:rsidR="00632647" w:rsidRPr="00632647" w:rsidRDefault="00632647" w:rsidP="00632647">
      <w:pPr>
        <w:pStyle w:val="NormalWeb"/>
        <w:spacing w:before="0" w:beforeAutospacing="0" w:after="0" w:afterAutospacing="0" w:line="480" w:lineRule="auto"/>
        <w:ind w:left="567" w:hanging="567"/>
        <w:divId w:val="638270396"/>
        <w:rPr>
          <w:rFonts w:ascii="Palatino Linotype" w:hAnsi="Palatino Linotype"/>
          <w:sz w:val="22"/>
        </w:rPr>
      </w:pPr>
      <w:r w:rsidRPr="00632647">
        <w:rPr>
          <w:rFonts w:ascii="Palatino Linotype" w:hAnsi="Palatino Linotype"/>
          <w:sz w:val="22"/>
        </w:rPr>
        <w:t>Klüver, Heike</w:t>
      </w:r>
      <w:r>
        <w:rPr>
          <w:rFonts w:ascii="Palatino Linotype" w:hAnsi="Palatino Linotype"/>
          <w:sz w:val="22"/>
        </w:rPr>
        <w:t>.</w:t>
      </w:r>
      <w:r w:rsidRPr="00632647">
        <w:rPr>
          <w:rFonts w:ascii="Palatino Linotype" w:hAnsi="Palatino Linotype"/>
          <w:sz w:val="22"/>
        </w:rPr>
        <w:t xml:space="preserve"> 2012. Informational lobbying in the European Union: The effect of organizational characteristics</w:t>
      </w:r>
      <w:r>
        <w:rPr>
          <w:rFonts w:ascii="Palatino Linotype" w:hAnsi="Palatino Linotype"/>
          <w:sz w:val="22"/>
        </w:rPr>
        <w:t>.</w:t>
      </w:r>
      <w:r w:rsidRPr="00632647">
        <w:rPr>
          <w:rFonts w:ascii="Palatino Linotype" w:hAnsi="Palatino Linotype"/>
          <w:sz w:val="22"/>
        </w:rPr>
        <w:t xml:space="preserve"> </w:t>
      </w:r>
      <w:r w:rsidRPr="00632647">
        <w:rPr>
          <w:rFonts w:ascii="Palatino Linotype" w:hAnsi="Palatino Linotype"/>
          <w:i/>
          <w:iCs/>
          <w:sz w:val="22"/>
        </w:rPr>
        <w:t>West European Politics</w:t>
      </w:r>
      <w:r w:rsidRPr="00632647">
        <w:rPr>
          <w:rFonts w:ascii="Palatino Linotype" w:hAnsi="Palatino Linotype"/>
          <w:sz w:val="22"/>
        </w:rPr>
        <w:t xml:space="preserve"> 35</w:t>
      </w:r>
      <w:r>
        <w:rPr>
          <w:rFonts w:ascii="Palatino Linotype" w:hAnsi="Palatino Linotype"/>
          <w:sz w:val="22"/>
        </w:rPr>
        <w:t>:</w:t>
      </w:r>
      <w:r w:rsidRPr="00632647">
        <w:rPr>
          <w:rFonts w:ascii="Palatino Linotype" w:hAnsi="Palatino Linotype"/>
          <w:sz w:val="22"/>
        </w:rPr>
        <w:t>491-510</w:t>
      </w:r>
    </w:p>
    <w:p w:rsidR="00B3017C" w:rsidRPr="009F3A33" w:rsidRDefault="00B3017C" w:rsidP="00B3017C">
      <w:pPr>
        <w:pStyle w:val="NormalWeb"/>
        <w:spacing w:before="0" w:beforeAutospacing="0" w:after="0" w:afterAutospacing="0" w:line="480" w:lineRule="auto"/>
        <w:ind w:left="567" w:hanging="567"/>
        <w:divId w:val="638270396"/>
        <w:rPr>
          <w:rFonts w:ascii="Palatino Linotype" w:hAnsi="Palatino Linotype"/>
          <w:sz w:val="22"/>
        </w:rPr>
      </w:pPr>
      <w:r w:rsidRPr="009F3A33">
        <w:rPr>
          <w:rFonts w:ascii="Palatino Linotype" w:hAnsi="Palatino Linotype"/>
          <w:sz w:val="22"/>
        </w:rPr>
        <w:t xml:space="preserve">―――. </w:t>
      </w:r>
      <w:proofErr w:type="gramStart"/>
      <w:r w:rsidRPr="009F3A33">
        <w:rPr>
          <w:rFonts w:ascii="Palatino Linotype" w:hAnsi="Palatino Linotype"/>
          <w:sz w:val="22"/>
        </w:rPr>
        <w:t>Forthcoming.</w:t>
      </w:r>
      <w:proofErr w:type="gramEnd"/>
      <w:r w:rsidRPr="009F3A33">
        <w:rPr>
          <w:rFonts w:ascii="Palatino Linotype" w:hAnsi="Palatino Linotype"/>
          <w:sz w:val="22"/>
        </w:rPr>
        <w:t xml:space="preserve"> Biasing politics? </w:t>
      </w:r>
      <w:proofErr w:type="gramStart"/>
      <w:r w:rsidRPr="009F3A33">
        <w:rPr>
          <w:rFonts w:ascii="Palatino Linotype" w:hAnsi="Palatino Linotype"/>
          <w:sz w:val="22"/>
        </w:rPr>
        <w:t>Interest group participation in European policy-making.</w:t>
      </w:r>
      <w:proofErr w:type="gramEnd"/>
      <w:r w:rsidRPr="009F3A33">
        <w:rPr>
          <w:rFonts w:ascii="Palatino Linotype" w:hAnsi="Palatino Linotype"/>
          <w:sz w:val="22"/>
        </w:rPr>
        <w:t xml:space="preserve"> </w:t>
      </w:r>
      <w:proofErr w:type="gramStart"/>
      <w:r w:rsidRPr="009F3A33">
        <w:rPr>
          <w:rFonts w:ascii="Palatino Linotype" w:hAnsi="Palatino Linotype"/>
          <w:i/>
          <w:iCs/>
          <w:sz w:val="22"/>
        </w:rPr>
        <w:t>West European Politics</w:t>
      </w:r>
      <w:r w:rsidRPr="009F3A33">
        <w:rPr>
          <w:rFonts w:ascii="Palatino Linotype" w:hAnsi="Palatino Linotype"/>
          <w:sz w:val="22"/>
        </w:rPr>
        <w:t>.</w:t>
      </w:r>
      <w:proofErr w:type="gramEnd"/>
    </w:p>
    <w:p w:rsidR="006F78D4" w:rsidRPr="009F3A33" w:rsidRDefault="006F78D4" w:rsidP="00A66329">
      <w:pPr>
        <w:pStyle w:val="NormalWeb"/>
        <w:spacing w:before="0" w:beforeAutospacing="0" w:after="0" w:afterAutospacing="0" w:line="480" w:lineRule="auto"/>
        <w:ind w:left="567" w:hanging="567"/>
        <w:divId w:val="638270396"/>
        <w:rPr>
          <w:rFonts w:ascii="Palatino Linotype" w:hAnsi="Palatino Linotype"/>
          <w:sz w:val="22"/>
        </w:rPr>
      </w:pPr>
      <w:r w:rsidRPr="009F3A33">
        <w:rPr>
          <w:rFonts w:ascii="Palatino Linotype" w:hAnsi="Palatino Linotype"/>
          <w:sz w:val="22"/>
        </w:rPr>
        <w:t xml:space="preserve">Leech, Beth L. 2010. </w:t>
      </w:r>
      <w:proofErr w:type="gramStart"/>
      <w:r w:rsidRPr="009F3A33">
        <w:rPr>
          <w:rFonts w:ascii="Palatino Linotype" w:hAnsi="Palatino Linotype"/>
          <w:sz w:val="22"/>
        </w:rPr>
        <w:t xml:space="preserve">Lobbying and </w:t>
      </w:r>
      <w:r w:rsidR="00A66329" w:rsidRPr="009F3A33">
        <w:rPr>
          <w:rFonts w:ascii="Palatino Linotype" w:hAnsi="Palatino Linotype"/>
          <w:sz w:val="22"/>
        </w:rPr>
        <w:t>i</w:t>
      </w:r>
      <w:r w:rsidRPr="009F3A33">
        <w:rPr>
          <w:rFonts w:ascii="Palatino Linotype" w:hAnsi="Palatino Linotype"/>
          <w:sz w:val="22"/>
        </w:rPr>
        <w:t>nfluence</w:t>
      </w:r>
      <w:r w:rsidR="00A66329" w:rsidRPr="009F3A33">
        <w:rPr>
          <w:rFonts w:ascii="Palatino Linotype" w:hAnsi="Palatino Linotype"/>
          <w:sz w:val="22"/>
        </w:rPr>
        <w:t>.</w:t>
      </w:r>
      <w:proofErr w:type="gramEnd"/>
      <w:r w:rsidRPr="009F3A33">
        <w:rPr>
          <w:rFonts w:ascii="Palatino Linotype" w:hAnsi="Palatino Linotype"/>
          <w:sz w:val="22"/>
        </w:rPr>
        <w:t xml:space="preserve"> </w:t>
      </w:r>
      <w:proofErr w:type="gramStart"/>
      <w:r w:rsidR="00A66329" w:rsidRPr="009F3A33">
        <w:rPr>
          <w:rFonts w:ascii="Palatino Linotype" w:hAnsi="Palatino Linotype"/>
          <w:sz w:val="22"/>
        </w:rPr>
        <w:t xml:space="preserve">In </w:t>
      </w:r>
      <w:r w:rsidR="00A66329" w:rsidRPr="009F3A33">
        <w:rPr>
          <w:rFonts w:ascii="Palatino Linotype" w:hAnsi="Palatino Linotype"/>
          <w:i/>
          <w:iCs/>
          <w:sz w:val="22"/>
        </w:rPr>
        <w:t xml:space="preserve">The Oxford Handbook of American Political Parties and Interest </w:t>
      </w:r>
      <w:r w:rsidR="00A66329" w:rsidRPr="009F3A33">
        <w:rPr>
          <w:rFonts w:ascii="Palatino Linotype" w:hAnsi="Palatino Linotype"/>
          <w:iCs/>
          <w:sz w:val="22"/>
        </w:rPr>
        <w:t xml:space="preserve">Groups, </w:t>
      </w:r>
      <w:r w:rsidR="00A66329" w:rsidRPr="009F3A33">
        <w:rPr>
          <w:rFonts w:ascii="Palatino Linotype" w:hAnsi="Palatino Linotype"/>
          <w:sz w:val="22"/>
        </w:rPr>
        <w:t>eds.</w:t>
      </w:r>
      <w:r w:rsidRPr="009F3A33">
        <w:rPr>
          <w:rFonts w:ascii="Palatino Linotype" w:hAnsi="Palatino Linotype"/>
          <w:sz w:val="22"/>
        </w:rPr>
        <w:t xml:space="preserve"> Sandy L. </w:t>
      </w:r>
      <w:proofErr w:type="spellStart"/>
      <w:r w:rsidRPr="009F3A33">
        <w:rPr>
          <w:rFonts w:ascii="Palatino Linotype" w:hAnsi="Palatino Linotype"/>
          <w:sz w:val="22"/>
        </w:rPr>
        <w:t>Maisel</w:t>
      </w:r>
      <w:proofErr w:type="spellEnd"/>
      <w:r w:rsidRPr="009F3A33">
        <w:rPr>
          <w:rFonts w:ascii="Palatino Linotype" w:hAnsi="Palatino Linotype"/>
          <w:sz w:val="22"/>
        </w:rPr>
        <w:t xml:space="preserve"> </w:t>
      </w:r>
      <w:r w:rsidR="00A66329" w:rsidRPr="009F3A33">
        <w:rPr>
          <w:rFonts w:ascii="Palatino Linotype" w:hAnsi="Palatino Linotype"/>
          <w:sz w:val="22"/>
        </w:rPr>
        <w:t xml:space="preserve">and </w:t>
      </w:r>
      <w:r w:rsidRPr="009F3A33">
        <w:rPr>
          <w:rFonts w:ascii="Palatino Linotype" w:hAnsi="Palatino Linotype"/>
          <w:sz w:val="22"/>
        </w:rPr>
        <w:t>Jeffrey M. Berry.</w:t>
      </w:r>
      <w:proofErr w:type="gramEnd"/>
      <w:r w:rsidR="00A66329" w:rsidRPr="009F3A33">
        <w:rPr>
          <w:rFonts w:ascii="Palatino Linotype" w:hAnsi="Palatino Linotype"/>
          <w:sz w:val="22"/>
        </w:rPr>
        <w:t xml:space="preserve"> </w:t>
      </w:r>
      <w:proofErr w:type="gramStart"/>
      <w:r w:rsidR="00A66329" w:rsidRPr="009F3A33">
        <w:rPr>
          <w:rFonts w:ascii="Palatino Linotype" w:hAnsi="Palatino Linotype"/>
          <w:sz w:val="22"/>
        </w:rPr>
        <w:t>Oxford University Press.</w:t>
      </w:r>
      <w:proofErr w:type="gramEnd"/>
    </w:p>
    <w:p w:rsidR="00D02804" w:rsidRPr="00D02804" w:rsidRDefault="00D02804" w:rsidP="00D02804">
      <w:pPr>
        <w:pStyle w:val="NormalWeb"/>
        <w:spacing w:before="0" w:beforeAutospacing="0" w:after="0" w:afterAutospacing="0" w:line="480" w:lineRule="auto"/>
        <w:ind w:left="567" w:hanging="567"/>
        <w:divId w:val="638270396"/>
        <w:rPr>
          <w:rFonts w:ascii="Palatino Linotype" w:hAnsi="Palatino Linotype"/>
          <w:sz w:val="22"/>
        </w:rPr>
      </w:pPr>
      <w:proofErr w:type="spellStart"/>
      <w:r>
        <w:rPr>
          <w:rFonts w:ascii="Palatino Linotype" w:hAnsi="Palatino Linotype"/>
          <w:sz w:val="22"/>
        </w:rPr>
        <w:t>Lindblom</w:t>
      </w:r>
      <w:proofErr w:type="spellEnd"/>
      <w:r>
        <w:rPr>
          <w:rFonts w:ascii="Palatino Linotype" w:hAnsi="Palatino Linotype"/>
          <w:sz w:val="22"/>
        </w:rPr>
        <w:t xml:space="preserve">, Charles E. </w:t>
      </w:r>
      <w:r w:rsidRPr="00D02804">
        <w:rPr>
          <w:rFonts w:ascii="Palatino Linotype" w:hAnsi="Palatino Linotype"/>
          <w:sz w:val="22"/>
        </w:rPr>
        <w:t xml:space="preserve">1977. </w:t>
      </w:r>
      <w:proofErr w:type="gramStart"/>
      <w:r w:rsidRPr="00D02804">
        <w:rPr>
          <w:rFonts w:ascii="Palatino Linotype" w:hAnsi="Palatino Linotype"/>
          <w:i/>
          <w:sz w:val="22"/>
        </w:rPr>
        <w:t>Politics and Markets.</w:t>
      </w:r>
      <w:proofErr w:type="gramEnd"/>
      <w:r w:rsidRPr="00D02804">
        <w:rPr>
          <w:rFonts w:ascii="Palatino Linotype" w:hAnsi="Palatino Linotype"/>
          <w:i/>
          <w:sz w:val="22"/>
        </w:rPr>
        <w:t xml:space="preserve"> </w:t>
      </w:r>
      <w:proofErr w:type="gramStart"/>
      <w:r w:rsidRPr="00D02804">
        <w:rPr>
          <w:rFonts w:ascii="Palatino Linotype" w:hAnsi="Palatino Linotype"/>
          <w:i/>
          <w:sz w:val="22"/>
        </w:rPr>
        <w:t>The World Political-Economic System</w:t>
      </w:r>
      <w:r w:rsidRPr="00D02804">
        <w:rPr>
          <w:rFonts w:ascii="Palatino Linotype" w:hAnsi="Palatino Linotype"/>
          <w:sz w:val="22"/>
        </w:rPr>
        <w:t>.</w:t>
      </w:r>
      <w:proofErr w:type="gramEnd"/>
      <w:r w:rsidRPr="00D02804">
        <w:rPr>
          <w:rFonts w:ascii="Palatino Linotype" w:hAnsi="Palatino Linotype"/>
          <w:sz w:val="22"/>
        </w:rPr>
        <w:t xml:space="preserve"> New York: Basic Books. </w:t>
      </w:r>
    </w:p>
    <w:p w:rsidR="002064F8" w:rsidRPr="002064F8" w:rsidRDefault="002064F8" w:rsidP="002064F8">
      <w:pPr>
        <w:pStyle w:val="NormalWeb"/>
        <w:spacing w:before="0" w:beforeAutospacing="0" w:after="0" w:afterAutospacing="0" w:line="480" w:lineRule="auto"/>
        <w:ind w:left="567" w:hanging="567"/>
        <w:divId w:val="638270396"/>
        <w:rPr>
          <w:rFonts w:ascii="Palatino Linotype" w:hAnsi="Palatino Linotype"/>
          <w:sz w:val="22"/>
        </w:rPr>
      </w:pPr>
      <w:proofErr w:type="gramStart"/>
      <w:r w:rsidRPr="002064F8">
        <w:rPr>
          <w:rFonts w:ascii="Palatino Linotype" w:hAnsi="Palatino Linotype"/>
          <w:sz w:val="22"/>
        </w:rPr>
        <w:t>Lowery, David, Virginia Gray and Matthew Fellowes</w:t>
      </w:r>
      <w:r>
        <w:rPr>
          <w:rFonts w:ascii="Palatino Linotype" w:hAnsi="Palatino Linotype"/>
          <w:sz w:val="22"/>
        </w:rPr>
        <w:t>.</w:t>
      </w:r>
      <w:proofErr w:type="gramEnd"/>
      <w:r w:rsidRPr="002064F8">
        <w:rPr>
          <w:rFonts w:ascii="Palatino Linotype" w:hAnsi="Palatino Linotype"/>
          <w:sz w:val="22"/>
        </w:rPr>
        <w:t xml:space="preserve"> 2005. Sisyphus meets the Borg. </w:t>
      </w:r>
      <w:proofErr w:type="gramStart"/>
      <w:r w:rsidRPr="002064F8">
        <w:rPr>
          <w:rFonts w:ascii="Palatino Linotype" w:hAnsi="Palatino Linotype"/>
          <w:sz w:val="22"/>
        </w:rPr>
        <w:t>Economic scale and inequalities in interest representation.</w:t>
      </w:r>
      <w:proofErr w:type="gramEnd"/>
      <w:r w:rsidRPr="002064F8">
        <w:rPr>
          <w:rFonts w:ascii="Palatino Linotype" w:hAnsi="Palatino Linotype"/>
          <w:sz w:val="22"/>
        </w:rPr>
        <w:t xml:space="preserve"> </w:t>
      </w:r>
      <w:r w:rsidRPr="002064F8">
        <w:rPr>
          <w:rFonts w:ascii="Palatino Linotype" w:hAnsi="Palatino Linotype"/>
          <w:i/>
          <w:iCs/>
          <w:sz w:val="22"/>
        </w:rPr>
        <w:t xml:space="preserve">Journal of Theoretical Politics </w:t>
      </w:r>
      <w:r w:rsidRPr="002064F8">
        <w:rPr>
          <w:rFonts w:ascii="Palatino Linotype" w:hAnsi="Palatino Linotype"/>
          <w:sz w:val="22"/>
        </w:rPr>
        <w:t>17:41-74.</w:t>
      </w:r>
    </w:p>
    <w:p w:rsidR="007D7AFD" w:rsidRPr="007D7AFD" w:rsidRDefault="007D7AFD" w:rsidP="007D7AFD">
      <w:pPr>
        <w:pStyle w:val="NormalWeb"/>
        <w:spacing w:before="0" w:beforeAutospacing="0" w:after="0" w:afterAutospacing="0" w:line="480" w:lineRule="auto"/>
        <w:ind w:left="567" w:hanging="567"/>
        <w:divId w:val="638270396"/>
        <w:rPr>
          <w:rFonts w:ascii="Palatino Linotype" w:hAnsi="Palatino Linotype"/>
          <w:sz w:val="22"/>
        </w:rPr>
      </w:pPr>
      <w:proofErr w:type="spellStart"/>
      <w:r>
        <w:rPr>
          <w:rFonts w:ascii="Palatino Linotype" w:hAnsi="Palatino Linotype"/>
          <w:sz w:val="22"/>
        </w:rPr>
        <w:t>Lowi</w:t>
      </w:r>
      <w:proofErr w:type="spellEnd"/>
      <w:r>
        <w:rPr>
          <w:rFonts w:ascii="Palatino Linotype" w:hAnsi="Palatino Linotype"/>
          <w:sz w:val="22"/>
        </w:rPr>
        <w:t xml:space="preserve">, Theodore J. </w:t>
      </w:r>
      <w:r w:rsidRPr="007D7AFD">
        <w:rPr>
          <w:rFonts w:ascii="Palatino Linotype" w:hAnsi="Palatino Linotype"/>
          <w:sz w:val="22"/>
        </w:rPr>
        <w:t xml:space="preserve">1964. </w:t>
      </w:r>
      <w:proofErr w:type="gramStart"/>
      <w:r w:rsidRPr="007D7AFD">
        <w:rPr>
          <w:rFonts w:ascii="Palatino Linotype" w:hAnsi="Palatino Linotype"/>
          <w:sz w:val="22"/>
        </w:rPr>
        <w:t>American business, public policy, case-studies, and political theory.</w:t>
      </w:r>
      <w:proofErr w:type="gramEnd"/>
      <w:r w:rsidRPr="007D7AFD">
        <w:rPr>
          <w:rFonts w:ascii="Palatino Linotype" w:hAnsi="Palatino Linotype"/>
          <w:sz w:val="22"/>
        </w:rPr>
        <w:t xml:space="preserve"> </w:t>
      </w:r>
      <w:r w:rsidRPr="007D7AFD">
        <w:rPr>
          <w:rFonts w:ascii="Palatino Linotype" w:hAnsi="Palatino Linotype"/>
          <w:i/>
          <w:sz w:val="22"/>
        </w:rPr>
        <w:t>World Politics</w:t>
      </w:r>
      <w:r w:rsidRPr="007D7AFD">
        <w:rPr>
          <w:rFonts w:ascii="Palatino Linotype" w:hAnsi="Palatino Linotype"/>
          <w:sz w:val="22"/>
        </w:rPr>
        <w:t xml:space="preserve"> 16: 677-715.</w:t>
      </w:r>
    </w:p>
    <w:p w:rsidR="00A3242B" w:rsidRPr="00A3242B" w:rsidRDefault="00A3242B" w:rsidP="00A3242B">
      <w:pPr>
        <w:pStyle w:val="NormalWeb"/>
        <w:spacing w:before="0" w:beforeAutospacing="0" w:after="0" w:afterAutospacing="0" w:line="480" w:lineRule="auto"/>
        <w:ind w:left="567" w:hanging="567"/>
        <w:divId w:val="638270396"/>
        <w:rPr>
          <w:rFonts w:ascii="Palatino Linotype" w:hAnsi="Palatino Linotype"/>
          <w:sz w:val="22"/>
        </w:rPr>
      </w:pPr>
      <w:r w:rsidRPr="00A3242B">
        <w:rPr>
          <w:rFonts w:ascii="Palatino Linotype" w:hAnsi="Palatino Linotype"/>
          <w:sz w:val="22"/>
        </w:rPr>
        <w:t>Lundberg, Erik</w:t>
      </w:r>
      <w:r w:rsidR="00CC0DDE">
        <w:rPr>
          <w:rFonts w:ascii="Palatino Linotype" w:hAnsi="Palatino Linotype"/>
          <w:sz w:val="22"/>
        </w:rPr>
        <w:t>.</w:t>
      </w:r>
      <w:r w:rsidRPr="00A3242B">
        <w:rPr>
          <w:rFonts w:ascii="Palatino Linotype" w:hAnsi="Palatino Linotype"/>
          <w:sz w:val="22"/>
        </w:rPr>
        <w:t xml:space="preserve"> 2012. Changing balance: the participation and role of voluntary </w:t>
      </w:r>
      <w:proofErr w:type="spellStart"/>
      <w:r w:rsidRPr="00A3242B">
        <w:rPr>
          <w:rFonts w:ascii="Palatino Linotype" w:hAnsi="Palatino Linotype"/>
          <w:sz w:val="22"/>
        </w:rPr>
        <w:t>organisations</w:t>
      </w:r>
      <w:proofErr w:type="spellEnd"/>
      <w:r w:rsidRPr="00A3242B">
        <w:rPr>
          <w:rFonts w:ascii="Palatino Linotype" w:hAnsi="Palatino Linotype"/>
          <w:sz w:val="22"/>
        </w:rPr>
        <w:t xml:space="preserve"> in the Swedish policy process. </w:t>
      </w:r>
      <w:proofErr w:type="gramStart"/>
      <w:r w:rsidRPr="00A3242B">
        <w:rPr>
          <w:rFonts w:ascii="Palatino Linotype" w:hAnsi="Palatino Linotype"/>
          <w:i/>
          <w:iCs/>
          <w:sz w:val="22"/>
        </w:rPr>
        <w:t xml:space="preserve">Scandinavian Political Studies, </w:t>
      </w:r>
      <w:r w:rsidRPr="00A3242B">
        <w:rPr>
          <w:rFonts w:ascii="Palatino Linotype" w:hAnsi="Palatino Linotype"/>
          <w:sz w:val="22"/>
        </w:rPr>
        <w:t>Online.</w:t>
      </w:r>
      <w:proofErr w:type="gramEnd"/>
    </w:p>
    <w:p w:rsidR="008B3A5F" w:rsidRPr="008B3A5F" w:rsidRDefault="008B3A5F" w:rsidP="008B3A5F">
      <w:pPr>
        <w:pStyle w:val="NormalWeb"/>
        <w:spacing w:before="0" w:beforeAutospacing="0" w:after="0" w:afterAutospacing="0" w:line="480" w:lineRule="auto"/>
        <w:ind w:left="567" w:hanging="567"/>
        <w:divId w:val="638270396"/>
        <w:rPr>
          <w:rFonts w:ascii="Palatino Linotype" w:hAnsi="Palatino Linotype"/>
          <w:sz w:val="22"/>
        </w:rPr>
      </w:pPr>
      <w:r w:rsidRPr="008B3A5F">
        <w:rPr>
          <w:rFonts w:ascii="Palatino Linotype" w:hAnsi="Palatino Linotype"/>
          <w:sz w:val="22"/>
        </w:rPr>
        <w:t xml:space="preserve">McKay, Amy (2011). Buying policy? </w:t>
      </w:r>
      <w:proofErr w:type="gramStart"/>
      <w:r w:rsidRPr="008B3A5F">
        <w:rPr>
          <w:rFonts w:ascii="Palatino Linotype" w:hAnsi="Palatino Linotype"/>
          <w:sz w:val="22"/>
        </w:rPr>
        <w:t>The effects of lobbyists' resources on their policy success.</w:t>
      </w:r>
      <w:proofErr w:type="gramEnd"/>
      <w:r w:rsidRPr="008B3A5F">
        <w:rPr>
          <w:rFonts w:ascii="Palatino Linotype" w:hAnsi="Palatino Linotype"/>
          <w:sz w:val="22"/>
        </w:rPr>
        <w:t xml:space="preserve"> </w:t>
      </w:r>
      <w:r w:rsidRPr="008B3A5F">
        <w:rPr>
          <w:rFonts w:ascii="Palatino Linotype" w:hAnsi="Palatino Linotype"/>
          <w:i/>
          <w:sz w:val="22"/>
        </w:rPr>
        <w:t>Political Research Quarterly</w:t>
      </w:r>
      <w:r w:rsidRPr="008B3A5F">
        <w:rPr>
          <w:rFonts w:ascii="Palatino Linotype" w:hAnsi="Palatino Linotype"/>
          <w:sz w:val="22"/>
        </w:rPr>
        <w:t xml:space="preserve"> 65:908-23.</w:t>
      </w:r>
    </w:p>
    <w:p w:rsidR="00CC0DDE" w:rsidRPr="00CC0DDE" w:rsidRDefault="00CC0DDE" w:rsidP="00CC0DDE">
      <w:pPr>
        <w:pStyle w:val="NormalWeb"/>
        <w:spacing w:before="0" w:beforeAutospacing="0" w:after="0" w:afterAutospacing="0" w:line="480" w:lineRule="auto"/>
        <w:ind w:left="567" w:hanging="567"/>
        <w:divId w:val="638270396"/>
        <w:rPr>
          <w:rFonts w:ascii="Palatino Linotype" w:hAnsi="Palatino Linotype"/>
          <w:sz w:val="22"/>
        </w:rPr>
      </w:pPr>
      <w:proofErr w:type="gramStart"/>
      <w:r w:rsidRPr="00CC0DDE">
        <w:rPr>
          <w:rFonts w:ascii="Palatino Linotype" w:hAnsi="Palatino Linotype"/>
          <w:sz w:val="22"/>
        </w:rPr>
        <w:t>McKay, Amy, and Susan Webb Yackee</w:t>
      </w:r>
      <w:r>
        <w:rPr>
          <w:rFonts w:ascii="Palatino Linotype" w:hAnsi="Palatino Linotype"/>
          <w:sz w:val="22"/>
        </w:rPr>
        <w:t>.</w:t>
      </w:r>
      <w:proofErr w:type="gramEnd"/>
      <w:r w:rsidRPr="00CC0DDE">
        <w:rPr>
          <w:rFonts w:ascii="Palatino Linotype" w:hAnsi="Palatino Linotype"/>
          <w:sz w:val="22"/>
        </w:rPr>
        <w:t xml:space="preserve"> 2007. Interest group competition on federal agency rules. </w:t>
      </w:r>
      <w:r w:rsidRPr="00CC0DDE">
        <w:rPr>
          <w:rFonts w:ascii="Palatino Linotype" w:hAnsi="Palatino Linotype"/>
          <w:i/>
          <w:iCs/>
          <w:sz w:val="22"/>
        </w:rPr>
        <w:t xml:space="preserve">American Politics Research </w:t>
      </w:r>
      <w:r w:rsidRPr="00CC0DDE">
        <w:rPr>
          <w:rFonts w:ascii="Palatino Linotype" w:hAnsi="Palatino Linotype"/>
          <w:sz w:val="22"/>
        </w:rPr>
        <w:t>35:336-57.</w:t>
      </w:r>
    </w:p>
    <w:p w:rsidR="006F78D4" w:rsidRPr="009F3A33" w:rsidRDefault="006F78D4" w:rsidP="00A66329">
      <w:pPr>
        <w:pStyle w:val="NormalWeb"/>
        <w:spacing w:before="0" w:beforeAutospacing="0" w:after="0" w:afterAutospacing="0" w:line="480" w:lineRule="auto"/>
        <w:ind w:left="567" w:hanging="567"/>
        <w:divId w:val="638270396"/>
        <w:rPr>
          <w:rFonts w:ascii="Palatino Linotype" w:hAnsi="Palatino Linotype"/>
          <w:sz w:val="22"/>
        </w:rPr>
      </w:pPr>
      <w:r w:rsidRPr="009F3A33">
        <w:rPr>
          <w:rFonts w:ascii="Palatino Linotype" w:hAnsi="Palatino Linotype"/>
          <w:sz w:val="22"/>
        </w:rPr>
        <w:t>Mahoney, Christine</w:t>
      </w:r>
      <w:r w:rsidR="00A66329" w:rsidRPr="009F3A33">
        <w:rPr>
          <w:rFonts w:ascii="Palatino Linotype" w:hAnsi="Palatino Linotype"/>
          <w:sz w:val="22"/>
        </w:rPr>
        <w:t>.</w:t>
      </w:r>
      <w:r w:rsidRPr="009F3A33">
        <w:rPr>
          <w:rFonts w:ascii="Palatino Linotype" w:hAnsi="Palatino Linotype"/>
          <w:sz w:val="22"/>
        </w:rPr>
        <w:t xml:space="preserve"> 2007. Lobbying </w:t>
      </w:r>
      <w:r w:rsidR="00A66329" w:rsidRPr="009F3A33">
        <w:rPr>
          <w:rFonts w:ascii="Palatino Linotype" w:hAnsi="Palatino Linotype"/>
          <w:sz w:val="22"/>
        </w:rPr>
        <w:t>s</w:t>
      </w:r>
      <w:r w:rsidRPr="009F3A33">
        <w:rPr>
          <w:rFonts w:ascii="Palatino Linotype" w:hAnsi="Palatino Linotype"/>
          <w:sz w:val="22"/>
        </w:rPr>
        <w:t>uccess in the United States and the European Union</w:t>
      </w:r>
      <w:r w:rsidR="00A66329" w:rsidRPr="009F3A33">
        <w:rPr>
          <w:rFonts w:ascii="Palatino Linotype" w:hAnsi="Palatino Linotype"/>
          <w:sz w:val="22"/>
        </w:rPr>
        <w:t>.</w:t>
      </w:r>
      <w:r w:rsidRPr="009F3A33">
        <w:rPr>
          <w:rFonts w:ascii="Palatino Linotype" w:hAnsi="Palatino Linotype"/>
          <w:sz w:val="22"/>
        </w:rPr>
        <w:t xml:space="preserve"> </w:t>
      </w:r>
      <w:r w:rsidRPr="009F3A33">
        <w:rPr>
          <w:rFonts w:ascii="Palatino Linotype" w:hAnsi="Palatino Linotype"/>
          <w:i/>
          <w:iCs/>
          <w:sz w:val="22"/>
        </w:rPr>
        <w:t xml:space="preserve">Journal of Public Policy </w:t>
      </w:r>
      <w:r w:rsidRPr="009F3A33">
        <w:rPr>
          <w:rFonts w:ascii="Palatino Linotype" w:hAnsi="Palatino Linotype"/>
          <w:sz w:val="22"/>
        </w:rPr>
        <w:t>27:36-56.</w:t>
      </w:r>
    </w:p>
    <w:p w:rsidR="006F78D4" w:rsidRPr="009F3A33" w:rsidRDefault="006F78D4" w:rsidP="00A66329">
      <w:pPr>
        <w:pStyle w:val="NormalWeb"/>
        <w:spacing w:before="0" w:beforeAutospacing="0" w:after="0" w:afterAutospacing="0" w:line="480" w:lineRule="auto"/>
        <w:ind w:left="567" w:hanging="567"/>
        <w:divId w:val="638270396"/>
        <w:rPr>
          <w:rFonts w:ascii="Palatino Linotype" w:hAnsi="Palatino Linotype"/>
          <w:sz w:val="22"/>
        </w:rPr>
      </w:pPr>
      <w:proofErr w:type="spellStart"/>
      <w:r w:rsidRPr="009F3A33">
        <w:rPr>
          <w:rFonts w:ascii="Palatino Linotype" w:hAnsi="Palatino Linotype"/>
          <w:sz w:val="22"/>
        </w:rPr>
        <w:t>Naughton</w:t>
      </w:r>
      <w:proofErr w:type="spellEnd"/>
      <w:r w:rsidRPr="009F3A33">
        <w:rPr>
          <w:rFonts w:ascii="Palatino Linotype" w:hAnsi="Palatino Linotype"/>
          <w:sz w:val="22"/>
        </w:rPr>
        <w:t xml:space="preserve">, Keith et al. 2009. </w:t>
      </w:r>
      <w:proofErr w:type="gramStart"/>
      <w:r w:rsidRPr="009F3A33">
        <w:rPr>
          <w:rFonts w:ascii="Palatino Linotype" w:hAnsi="Palatino Linotype"/>
          <w:sz w:val="22"/>
        </w:rPr>
        <w:t xml:space="preserve">Understanding </w:t>
      </w:r>
      <w:r w:rsidR="00A66329" w:rsidRPr="009F3A33">
        <w:rPr>
          <w:rFonts w:ascii="Palatino Linotype" w:hAnsi="Palatino Linotype"/>
          <w:sz w:val="22"/>
        </w:rPr>
        <w:t>commenter influence during agency rule develop</w:t>
      </w:r>
      <w:r w:rsidRPr="009F3A33">
        <w:rPr>
          <w:rFonts w:ascii="Palatino Linotype" w:hAnsi="Palatino Linotype"/>
          <w:sz w:val="22"/>
        </w:rPr>
        <w:t>ment</w:t>
      </w:r>
      <w:r w:rsidR="00A66329" w:rsidRPr="009F3A33">
        <w:rPr>
          <w:rFonts w:ascii="Palatino Linotype" w:hAnsi="Palatino Linotype"/>
          <w:sz w:val="22"/>
        </w:rPr>
        <w:t>.</w:t>
      </w:r>
      <w:proofErr w:type="gramEnd"/>
      <w:r w:rsidRPr="009F3A33">
        <w:rPr>
          <w:rFonts w:ascii="Palatino Linotype" w:hAnsi="Palatino Linotype"/>
          <w:sz w:val="22"/>
        </w:rPr>
        <w:t xml:space="preserve"> </w:t>
      </w:r>
      <w:r w:rsidRPr="009F3A33">
        <w:rPr>
          <w:rFonts w:ascii="Palatino Linotype" w:hAnsi="Palatino Linotype"/>
          <w:i/>
          <w:iCs/>
          <w:sz w:val="22"/>
        </w:rPr>
        <w:t>Journal of Policy Analysis and Management</w:t>
      </w:r>
      <w:r w:rsidRPr="009F3A33">
        <w:rPr>
          <w:rFonts w:ascii="Palatino Linotype" w:hAnsi="Palatino Linotype"/>
          <w:sz w:val="22"/>
        </w:rPr>
        <w:t xml:space="preserve"> 28:258-77</w:t>
      </w:r>
      <w:r w:rsidR="00A66329" w:rsidRPr="009F3A33">
        <w:rPr>
          <w:rFonts w:ascii="Palatino Linotype" w:hAnsi="Palatino Linotype"/>
          <w:sz w:val="22"/>
        </w:rPr>
        <w:t>.</w:t>
      </w:r>
    </w:p>
    <w:p w:rsidR="008B3A5F" w:rsidRPr="008B3A5F" w:rsidRDefault="008B3A5F" w:rsidP="008B3A5F">
      <w:pPr>
        <w:pStyle w:val="NormalWeb"/>
        <w:spacing w:before="0" w:beforeAutospacing="0" w:after="0" w:afterAutospacing="0" w:line="480" w:lineRule="auto"/>
        <w:ind w:left="567" w:hanging="567"/>
        <w:divId w:val="638270396"/>
        <w:rPr>
          <w:rFonts w:ascii="Palatino Linotype" w:hAnsi="Palatino Linotype"/>
          <w:sz w:val="22"/>
        </w:rPr>
      </w:pPr>
      <w:proofErr w:type="gramStart"/>
      <w:r w:rsidRPr="008B3A5F">
        <w:rPr>
          <w:rFonts w:ascii="Palatino Linotype" w:hAnsi="Palatino Linotype"/>
          <w:sz w:val="22"/>
        </w:rPr>
        <w:t>Nixon, David C., Robert M. Howard, and Jeff R. DeWitt (2002).</w:t>
      </w:r>
      <w:proofErr w:type="gramEnd"/>
      <w:r w:rsidRPr="008B3A5F">
        <w:rPr>
          <w:rFonts w:ascii="Palatino Linotype" w:hAnsi="Palatino Linotype"/>
          <w:sz w:val="22"/>
        </w:rPr>
        <w:t xml:space="preserve"> With friends like these: rule-making comment submissions to the Securities and Exchange Commission. </w:t>
      </w:r>
      <w:r w:rsidRPr="008B3A5F">
        <w:rPr>
          <w:rFonts w:ascii="Palatino Linotype" w:hAnsi="Palatino Linotype"/>
          <w:i/>
          <w:iCs/>
          <w:sz w:val="22"/>
        </w:rPr>
        <w:t xml:space="preserve">Journal of Public Administration Research and Theory </w:t>
      </w:r>
      <w:r w:rsidRPr="008B3A5F">
        <w:rPr>
          <w:rFonts w:ascii="Palatino Linotype" w:hAnsi="Palatino Linotype"/>
          <w:sz w:val="22"/>
        </w:rPr>
        <w:t>12:59-76.</w:t>
      </w:r>
    </w:p>
    <w:p w:rsidR="00632647" w:rsidRPr="00632647" w:rsidRDefault="00632647" w:rsidP="00632647">
      <w:pPr>
        <w:pStyle w:val="NormalWeb"/>
        <w:spacing w:before="0" w:beforeAutospacing="0" w:after="0" w:afterAutospacing="0" w:line="480" w:lineRule="auto"/>
        <w:ind w:left="567" w:hanging="567"/>
        <w:divId w:val="638270396"/>
        <w:rPr>
          <w:rFonts w:ascii="Palatino Linotype" w:hAnsi="Palatino Linotype"/>
          <w:sz w:val="22"/>
        </w:rPr>
      </w:pPr>
      <w:proofErr w:type="gramStart"/>
      <w:r w:rsidRPr="00632647">
        <w:rPr>
          <w:rFonts w:ascii="Palatino Linotype" w:hAnsi="Palatino Linotype"/>
          <w:sz w:val="22"/>
        </w:rPr>
        <w:t xml:space="preserve">Öberg, PerOla, Torsten Svensson, Peter Munk Christiansen, </w:t>
      </w:r>
      <w:proofErr w:type="spellStart"/>
      <w:r w:rsidRPr="00632647">
        <w:rPr>
          <w:rFonts w:ascii="Palatino Linotype" w:hAnsi="Palatino Linotype"/>
          <w:sz w:val="22"/>
        </w:rPr>
        <w:t>Aabjørn</w:t>
      </w:r>
      <w:proofErr w:type="spellEnd"/>
      <w:r w:rsidRPr="00632647">
        <w:rPr>
          <w:rFonts w:ascii="Palatino Linotype" w:hAnsi="Palatino Linotype"/>
          <w:sz w:val="22"/>
        </w:rPr>
        <w:t xml:space="preserve"> Sonne Nørgaard, Hilmar Rommetvedt and Gunnar Thesen</w:t>
      </w:r>
      <w:r>
        <w:rPr>
          <w:rFonts w:ascii="Palatino Linotype" w:hAnsi="Palatino Linotype"/>
          <w:sz w:val="22"/>
        </w:rPr>
        <w:t>.</w:t>
      </w:r>
      <w:proofErr w:type="gramEnd"/>
      <w:r w:rsidRPr="00632647">
        <w:rPr>
          <w:rFonts w:ascii="Palatino Linotype" w:hAnsi="Palatino Linotype"/>
          <w:sz w:val="22"/>
        </w:rPr>
        <w:t xml:space="preserve"> 2011. Disrupted Exchange and Declining Corporatism: Government Authority and Interest Group Capability in Scandinavia. </w:t>
      </w:r>
      <w:r w:rsidRPr="00632647">
        <w:rPr>
          <w:rFonts w:ascii="Palatino Linotype" w:hAnsi="Palatino Linotype"/>
          <w:i/>
          <w:iCs/>
          <w:sz w:val="22"/>
        </w:rPr>
        <w:t>Government and Opposition</w:t>
      </w:r>
      <w:r w:rsidRPr="00632647">
        <w:rPr>
          <w:rFonts w:ascii="Palatino Linotype" w:hAnsi="Palatino Linotype"/>
          <w:sz w:val="22"/>
        </w:rPr>
        <w:t xml:space="preserve"> 46</w:t>
      </w:r>
      <w:r>
        <w:rPr>
          <w:rFonts w:ascii="Palatino Linotype" w:hAnsi="Palatino Linotype"/>
          <w:sz w:val="22"/>
        </w:rPr>
        <w:t>:</w:t>
      </w:r>
      <w:r w:rsidRPr="00632647">
        <w:rPr>
          <w:rFonts w:ascii="Palatino Linotype" w:hAnsi="Palatino Linotype"/>
          <w:sz w:val="22"/>
        </w:rPr>
        <w:t>365-91.</w:t>
      </w:r>
    </w:p>
    <w:p w:rsidR="001F62CA" w:rsidRPr="00CC0DDE" w:rsidRDefault="001F62CA" w:rsidP="001F62CA">
      <w:pPr>
        <w:pStyle w:val="NormalWeb"/>
        <w:spacing w:before="0" w:beforeAutospacing="0" w:after="0" w:afterAutospacing="0" w:line="480" w:lineRule="auto"/>
        <w:ind w:left="567" w:hanging="567"/>
        <w:divId w:val="638270396"/>
        <w:rPr>
          <w:rFonts w:ascii="Palatino Linotype" w:hAnsi="Palatino Linotype"/>
          <w:sz w:val="22"/>
        </w:rPr>
      </w:pPr>
      <w:r w:rsidRPr="00CC0DDE">
        <w:rPr>
          <w:rFonts w:ascii="Palatino Linotype" w:hAnsi="Palatino Linotype"/>
          <w:sz w:val="22"/>
        </w:rPr>
        <w:t xml:space="preserve">Olson, </w:t>
      </w:r>
      <w:proofErr w:type="spellStart"/>
      <w:r w:rsidRPr="00CC0DDE">
        <w:rPr>
          <w:rFonts w:ascii="Palatino Linotype" w:hAnsi="Palatino Linotype"/>
          <w:sz w:val="22"/>
        </w:rPr>
        <w:t>Mancur</w:t>
      </w:r>
      <w:proofErr w:type="spellEnd"/>
      <w:r>
        <w:rPr>
          <w:rFonts w:ascii="Palatino Linotype" w:hAnsi="Palatino Linotype"/>
          <w:sz w:val="22"/>
        </w:rPr>
        <w:t>.</w:t>
      </w:r>
      <w:r w:rsidRPr="00CC0DDE">
        <w:rPr>
          <w:rFonts w:ascii="Palatino Linotype" w:hAnsi="Palatino Linotype"/>
          <w:sz w:val="22"/>
        </w:rPr>
        <w:t xml:space="preserve"> 1965. </w:t>
      </w:r>
      <w:r w:rsidRPr="00CC0DDE">
        <w:rPr>
          <w:rFonts w:ascii="Palatino Linotype" w:hAnsi="Palatino Linotype"/>
          <w:i/>
          <w:sz w:val="22"/>
        </w:rPr>
        <w:t xml:space="preserve">The </w:t>
      </w:r>
      <w:r>
        <w:rPr>
          <w:rFonts w:ascii="Palatino Linotype" w:hAnsi="Palatino Linotype"/>
          <w:i/>
          <w:sz w:val="22"/>
        </w:rPr>
        <w:t>L</w:t>
      </w:r>
      <w:r w:rsidRPr="00CC0DDE">
        <w:rPr>
          <w:rFonts w:ascii="Palatino Linotype" w:hAnsi="Palatino Linotype"/>
          <w:i/>
          <w:sz w:val="22"/>
        </w:rPr>
        <w:t xml:space="preserve">ogic of Collective Action. </w:t>
      </w:r>
      <w:proofErr w:type="gramStart"/>
      <w:r w:rsidRPr="00CC0DDE">
        <w:rPr>
          <w:rFonts w:ascii="Palatino Linotype" w:hAnsi="Palatino Linotype"/>
          <w:i/>
          <w:sz w:val="22"/>
        </w:rPr>
        <w:t>Public Goods and the Theory of Groups</w:t>
      </w:r>
      <w:r w:rsidRPr="00CC0DDE">
        <w:rPr>
          <w:rFonts w:ascii="Palatino Linotype" w:hAnsi="Palatino Linotype"/>
          <w:sz w:val="22"/>
        </w:rPr>
        <w:t>.</w:t>
      </w:r>
      <w:proofErr w:type="gramEnd"/>
      <w:r w:rsidRPr="00CC0DDE">
        <w:rPr>
          <w:rFonts w:ascii="Palatino Linotype" w:hAnsi="Palatino Linotype"/>
          <w:sz w:val="22"/>
        </w:rPr>
        <w:t xml:space="preserve"> Boston: Harvard University Press.</w:t>
      </w:r>
    </w:p>
    <w:p w:rsidR="008B3A5F" w:rsidRPr="008B3A5F" w:rsidRDefault="008B3A5F" w:rsidP="008B3A5F">
      <w:pPr>
        <w:pStyle w:val="NormalWeb"/>
        <w:spacing w:before="0" w:beforeAutospacing="0" w:after="0" w:afterAutospacing="0" w:line="480" w:lineRule="auto"/>
        <w:ind w:left="567" w:hanging="567"/>
        <w:divId w:val="638270396"/>
        <w:rPr>
          <w:rFonts w:ascii="Palatino Linotype" w:hAnsi="Palatino Linotype"/>
          <w:sz w:val="22"/>
        </w:rPr>
      </w:pPr>
      <w:r w:rsidRPr="008B3A5F">
        <w:rPr>
          <w:rFonts w:ascii="Palatino Linotype" w:hAnsi="Palatino Linotype"/>
          <w:sz w:val="22"/>
        </w:rPr>
        <w:t>Pedersen, Helene Helboe</w:t>
      </w:r>
      <w:r>
        <w:rPr>
          <w:rFonts w:ascii="Palatino Linotype" w:hAnsi="Palatino Linotype"/>
          <w:sz w:val="22"/>
        </w:rPr>
        <w:t>.</w:t>
      </w:r>
      <w:r w:rsidRPr="008B3A5F">
        <w:rPr>
          <w:rFonts w:ascii="Palatino Linotype" w:hAnsi="Palatino Linotype"/>
          <w:sz w:val="22"/>
        </w:rPr>
        <w:t xml:space="preserve"> 2013. Is measuring interest group influence a mission impossible? </w:t>
      </w:r>
      <w:proofErr w:type="gramStart"/>
      <w:r w:rsidRPr="008B3A5F">
        <w:rPr>
          <w:rFonts w:ascii="Palatino Linotype" w:hAnsi="Palatino Linotype"/>
          <w:sz w:val="22"/>
        </w:rPr>
        <w:t>The case of interest group influence in the Danish parliament.</w:t>
      </w:r>
      <w:proofErr w:type="gramEnd"/>
      <w:r w:rsidRPr="008B3A5F">
        <w:rPr>
          <w:rFonts w:ascii="Palatino Linotype" w:hAnsi="Palatino Linotype"/>
          <w:sz w:val="22"/>
        </w:rPr>
        <w:t xml:space="preserve"> </w:t>
      </w:r>
      <w:r w:rsidRPr="008B3A5F">
        <w:rPr>
          <w:rFonts w:ascii="Palatino Linotype" w:hAnsi="Palatino Linotype"/>
          <w:i/>
          <w:sz w:val="22"/>
        </w:rPr>
        <w:t>Interest Groups &amp; Advocacy</w:t>
      </w:r>
      <w:r w:rsidRPr="008B3A5F">
        <w:rPr>
          <w:rFonts w:ascii="Palatino Linotype" w:hAnsi="Palatino Linotype"/>
          <w:sz w:val="22"/>
        </w:rPr>
        <w:t xml:space="preserve"> 2:27-47.</w:t>
      </w:r>
    </w:p>
    <w:p w:rsidR="006F78D4" w:rsidRPr="009F3A33" w:rsidRDefault="006F78D4" w:rsidP="00A66329">
      <w:pPr>
        <w:pStyle w:val="NormalWeb"/>
        <w:spacing w:before="0" w:beforeAutospacing="0" w:after="0" w:afterAutospacing="0" w:line="480" w:lineRule="auto"/>
        <w:ind w:left="567" w:hanging="567"/>
        <w:divId w:val="638270396"/>
        <w:rPr>
          <w:rFonts w:ascii="Palatino Linotype" w:hAnsi="Palatino Linotype"/>
          <w:sz w:val="22"/>
        </w:rPr>
      </w:pPr>
      <w:proofErr w:type="spellStart"/>
      <w:proofErr w:type="gramStart"/>
      <w:r w:rsidRPr="009F3A33">
        <w:rPr>
          <w:rFonts w:ascii="Palatino Linotype" w:hAnsi="Palatino Linotype"/>
          <w:sz w:val="22"/>
        </w:rPr>
        <w:t>Pfeffer</w:t>
      </w:r>
      <w:proofErr w:type="spellEnd"/>
      <w:r w:rsidRPr="009F3A33">
        <w:rPr>
          <w:rFonts w:ascii="Palatino Linotype" w:hAnsi="Palatino Linotype"/>
          <w:sz w:val="22"/>
        </w:rPr>
        <w:t xml:space="preserve">, Jeffrey and Gerald R. </w:t>
      </w:r>
      <w:proofErr w:type="spellStart"/>
      <w:r w:rsidRPr="009F3A33">
        <w:rPr>
          <w:rFonts w:ascii="Palatino Linotype" w:hAnsi="Palatino Linotype"/>
          <w:sz w:val="22"/>
        </w:rPr>
        <w:t>Salancik</w:t>
      </w:r>
      <w:proofErr w:type="spellEnd"/>
      <w:r w:rsidR="00A66329" w:rsidRPr="009F3A33">
        <w:rPr>
          <w:rFonts w:ascii="Palatino Linotype" w:hAnsi="Palatino Linotype"/>
          <w:sz w:val="22"/>
        </w:rPr>
        <w:t>.</w:t>
      </w:r>
      <w:proofErr w:type="gramEnd"/>
      <w:r w:rsidRPr="009F3A33">
        <w:rPr>
          <w:rFonts w:ascii="Palatino Linotype" w:hAnsi="Palatino Linotype"/>
          <w:sz w:val="22"/>
        </w:rPr>
        <w:t xml:space="preserve"> 1978. </w:t>
      </w:r>
      <w:r w:rsidRPr="009F3A33">
        <w:rPr>
          <w:rFonts w:ascii="Palatino Linotype" w:hAnsi="Palatino Linotype"/>
          <w:i/>
          <w:iCs/>
          <w:sz w:val="22"/>
        </w:rPr>
        <w:t>The External Control of Organizations: A Resource Dependence Perspective</w:t>
      </w:r>
      <w:r w:rsidRPr="009F3A33">
        <w:rPr>
          <w:rFonts w:ascii="Palatino Linotype" w:hAnsi="Palatino Linotype"/>
          <w:sz w:val="22"/>
        </w:rPr>
        <w:t>. New York: Harper &amp; Row.</w:t>
      </w:r>
    </w:p>
    <w:p w:rsidR="000E0E11" w:rsidRPr="000E0E11" w:rsidRDefault="000E0E11" w:rsidP="000E0E11">
      <w:pPr>
        <w:pStyle w:val="NormalWeb"/>
        <w:spacing w:before="0" w:beforeAutospacing="0" w:after="0" w:afterAutospacing="0" w:line="480" w:lineRule="auto"/>
        <w:ind w:left="567" w:hanging="567"/>
        <w:divId w:val="638270396"/>
        <w:rPr>
          <w:rFonts w:ascii="Palatino Linotype" w:hAnsi="Palatino Linotype"/>
          <w:sz w:val="22"/>
        </w:rPr>
      </w:pPr>
      <w:proofErr w:type="gramStart"/>
      <w:r>
        <w:rPr>
          <w:rFonts w:ascii="Palatino Linotype" w:hAnsi="Palatino Linotype"/>
          <w:sz w:val="22"/>
        </w:rPr>
        <w:t xml:space="preserve">Schattschneider, E. E. </w:t>
      </w:r>
      <w:r w:rsidRPr="000E0E11">
        <w:rPr>
          <w:rFonts w:ascii="Palatino Linotype" w:hAnsi="Palatino Linotype"/>
          <w:sz w:val="22"/>
        </w:rPr>
        <w:t>1975 [1960].</w:t>
      </w:r>
      <w:proofErr w:type="gramEnd"/>
      <w:r w:rsidRPr="000E0E11">
        <w:rPr>
          <w:rFonts w:ascii="Palatino Linotype" w:hAnsi="Palatino Linotype"/>
          <w:sz w:val="22"/>
        </w:rPr>
        <w:t xml:space="preserve"> </w:t>
      </w:r>
      <w:proofErr w:type="gramStart"/>
      <w:r w:rsidRPr="000E0E11">
        <w:rPr>
          <w:rFonts w:ascii="Palatino Linotype" w:hAnsi="Palatino Linotype"/>
          <w:i/>
          <w:iCs/>
          <w:sz w:val="22"/>
        </w:rPr>
        <w:t xml:space="preserve">The </w:t>
      </w:r>
      <w:proofErr w:type="spellStart"/>
      <w:r>
        <w:rPr>
          <w:rFonts w:ascii="Palatino Linotype" w:hAnsi="Palatino Linotype"/>
          <w:i/>
          <w:iCs/>
          <w:sz w:val="22"/>
        </w:rPr>
        <w:t>S</w:t>
      </w:r>
      <w:r w:rsidRPr="000E0E11">
        <w:rPr>
          <w:rFonts w:ascii="Palatino Linotype" w:hAnsi="Palatino Linotype"/>
          <w:i/>
          <w:iCs/>
          <w:sz w:val="22"/>
        </w:rPr>
        <w:t>emisovereign</w:t>
      </w:r>
      <w:proofErr w:type="spellEnd"/>
      <w:r w:rsidRPr="000E0E11">
        <w:rPr>
          <w:rFonts w:ascii="Palatino Linotype" w:hAnsi="Palatino Linotype"/>
          <w:i/>
          <w:iCs/>
          <w:sz w:val="22"/>
        </w:rPr>
        <w:t xml:space="preserve"> </w:t>
      </w:r>
      <w:r>
        <w:rPr>
          <w:rFonts w:ascii="Palatino Linotype" w:hAnsi="Palatino Linotype"/>
          <w:i/>
          <w:iCs/>
          <w:sz w:val="22"/>
        </w:rPr>
        <w:t>P</w:t>
      </w:r>
      <w:r w:rsidRPr="000E0E11">
        <w:rPr>
          <w:rFonts w:ascii="Palatino Linotype" w:hAnsi="Palatino Linotype"/>
          <w:i/>
          <w:iCs/>
          <w:sz w:val="22"/>
        </w:rPr>
        <w:t>eople.</w:t>
      </w:r>
      <w:proofErr w:type="gramEnd"/>
      <w:r w:rsidRPr="000E0E11">
        <w:rPr>
          <w:rFonts w:ascii="Palatino Linotype" w:hAnsi="Palatino Linotype"/>
          <w:i/>
          <w:iCs/>
          <w:sz w:val="22"/>
        </w:rPr>
        <w:t xml:space="preserve"> </w:t>
      </w:r>
      <w:proofErr w:type="gramStart"/>
      <w:r w:rsidRPr="000E0E11">
        <w:rPr>
          <w:rFonts w:ascii="Palatino Linotype" w:hAnsi="Palatino Linotype"/>
          <w:i/>
          <w:iCs/>
          <w:sz w:val="22"/>
        </w:rPr>
        <w:t xml:space="preserve">A </w:t>
      </w:r>
      <w:r>
        <w:rPr>
          <w:rFonts w:ascii="Palatino Linotype" w:hAnsi="Palatino Linotype"/>
          <w:i/>
          <w:iCs/>
          <w:sz w:val="22"/>
        </w:rPr>
        <w:t>R</w:t>
      </w:r>
      <w:r w:rsidRPr="000E0E11">
        <w:rPr>
          <w:rFonts w:ascii="Palatino Linotype" w:hAnsi="Palatino Linotype"/>
          <w:i/>
          <w:iCs/>
          <w:sz w:val="22"/>
        </w:rPr>
        <w:t xml:space="preserve">ealist's </w:t>
      </w:r>
      <w:r>
        <w:rPr>
          <w:rFonts w:ascii="Palatino Linotype" w:hAnsi="Palatino Linotype"/>
          <w:i/>
          <w:iCs/>
          <w:sz w:val="22"/>
        </w:rPr>
        <w:t>V</w:t>
      </w:r>
      <w:r w:rsidRPr="000E0E11">
        <w:rPr>
          <w:rFonts w:ascii="Palatino Linotype" w:hAnsi="Palatino Linotype"/>
          <w:i/>
          <w:iCs/>
          <w:sz w:val="22"/>
        </w:rPr>
        <w:t xml:space="preserve">iew of </w:t>
      </w:r>
      <w:r>
        <w:rPr>
          <w:rFonts w:ascii="Palatino Linotype" w:hAnsi="Palatino Linotype"/>
          <w:i/>
          <w:iCs/>
          <w:sz w:val="22"/>
        </w:rPr>
        <w:t>D</w:t>
      </w:r>
      <w:r w:rsidRPr="000E0E11">
        <w:rPr>
          <w:rFonts w:ascii="Palatino Linotype" w:hAnsi="Palatino Linotype"/>
          <w:i/>
          <w:iCs/>
          <w:sz w:val="22"/>
        </w:rPr>
        <w:t>emocracy in America</w:t>
      </w:r>
      <w:r w:rsidRPr="000E0E11">
        <w:rPr>
          <w:rFonts w:ascii="Palatino Linotype" w:hAnsi="Palatino Linotype"/>
          <w:sz w:val="22"/>
        </w:rPr>
        <w:t>.</w:t>
      </w:r>
      <w:proofErr w:type="gramEnd"/>
      <w:r w:rsidRPr="000E0E11">
        <w:rPr>
          <w:rFonts w:ascii="Palatino Linotype" w:hAnsi="Palatino Linotype"/>
          <w:sz w:val="22"/>
        </w:rPr>
        <w:t xml:space="preserve"> US: Thomson Learning.</w:t>
      </w:r>
    </w:p>
    <w:p w:rsidR="007D7AFD" w:rsidRPr="007D7AFD" w:rsidRDefault="007D7AFD" w:rsidP="007D7AFD">
      <w:pPr>
        <w:pStyle w:val="NormalWeb"/>
        <w:spacing w:before="0" w:beforeAutospacing="0" w:after="0" w:afterAutospacing="0" w:line="480" w:lineRule="auto"/>
        <w:ind w:left="567" w:hanging="567"/>
        <w:divId w:val="638270396"/>
        <w:rPr>
          <w:rFonts w:ascii="Palatino Linotype" w:hAnsi="Palatino Linotype"/>
          <w:sz w:val="22"/>
        </w:rPr>
      </w:pPr>
      <w:proofErr w:type="gramStart"/>
      <w:r w:rsidRPr="007D7AFD">
        <w:rPr>
          <w:rFonts w:ascii="Palatino Linotype" w:hAnsi="Palatino Linotype"/>
          <w:sz w:val="22"/>
        </w:rPr>
        <w:t xml:space="preserve">Schlozman, Kay L., Sidney </w:t>
      </w:r>
      <w:proofErr w:type="spellStart"/>
      <w:r w:rsidRPr="007D7AFD">
        <w:rPr>
          <w:rFonts w:ascii="Palatino Linotype" w:hAnsi="Palatino Linotype"/>
          <w:sz w:val="22"/>
        </w:rPr>
        <w:t>Verba</w:t>
      </w:r>
      <w:proofErr w:type="spellEnd"/>
      <w:r w:rsidRPr="007D7AFD">
        <w:rPr>
          <w:rFonts w:ascii="Palatino Linotype" w:hAnsi="Palatino Linotype"/>
          <w:sz w:val="22"/>
        </w:rPr>
        <w:t xml:space="preserve"> and Henry E. Brady</w:t>
      </w:r>
      <w:r>
        <w:rPr>
          <w:rFonts w:ascii="Palatino Linotype" w:hAnsi="Palatino Linotype"/>
          <w:sz w:val="22"/>
        </w:rPr>
        <w:t>.</w:t>
      </w:r>
      <w:proofErr w:type="gramEnd"/>
      <w:r w:rsidRPr="007D7AFD">
        <w:rPr>
          <w:rFonts w:ascii="Palatino Linotype" w:hAnsi="Palatino Linotype"/>
          <w:sz w:val="22"/>
        </w:rPr>
        <w:t xml:space="preserve"> 2012. </w:t>
      </w:r>
      <w:r w:rsidRPr="007D7AFD">
        <w:rPr>
          <w:rFonts w:ascii="Palatino Linotype" w:hAnsi="Palatino Linotype"/>
          <w:i/>
          <w:iCs/>
          <w:sz w:val="22"/>
        </w:rPr>
        <w:t xml:space="preserve">The </w:t>
      </w:r>
      <w:proofErr w:type="spellStart"/>
      <w:r>
        <w:rPr>
          <w:rFonts w:ascii="Palatino Linotype" w:hAnsi="Palatino Linotype"/>
          <w:i/>
          <w:iCs/>
          <w:sz w:val="22"/>
        </w:rPr>
        <w:t>U</w:t>
      </w:r>
      <w:r w:rsidRPr="007D7AFD">
        <w:rPr>
          <w:rFonts w:ascii="Palatino Linotype" w:hAnsi="Palatino Linotype"/>
          <w:i/>
          <w:iCs/>
          <w:sz w:val="22"/>
        </w:rPr>
        <w:t>nheavenly</w:t>
      </w:r>
      <w:proofErr w:type="spellEnd"/>
      <w:r w:rsidRPr="007D7AFD">
        <w:rPr>
          <w:rFonts w:ascii="Palatino Linotype" w:hAnsi="Palatino Linotype"/>
          <w:i/>
          <w:iCs/>
          <w:sz w:val="22"/>
        </w:rPr>
        <w:t xml:space="preserve"> chorus. </w:t>
      </w:r>
      <w:proofErr w:type="gramStart"/>
      <w:r w:rsidRPr="007D7AFD">
        <w:rPr>
          <w:rFonts w:ascii="Palatino Linotype" w:hAnsi="Palatino Linotype"/>
          <w:i/>
          <w:iCs/>
          <w:sz w:val="22"/>
        </w:rPr>
        <w:t>Unequal Political Voice and the Broken Promise of American Democracy</w:t>
      </w:r>
      <w:r w:rsidRPr="007D7AFD">
        <w:rPr>
          <w:rFonts w:ascii="Palatino Linotype" w:hAnsi="Palatino Linotype"/>
          <w:sz w:val="22"/>
        </w:rPr>
        <w:t>.</w:t>
      </w:r>
      <w:proofErr w:type="gramEnd"/>
      <w:r w:rsidRPr="007D7AFD">
        <w:rPr>
          <w:rFonts w:ascii="Palatino Linotype" w:hAnsi="Palatino Linotype"/>
          <w:sz w:val="22"/>
        </w:rPr>
        <w:t xml:space="preserve"> Princeton: Princeton University Press.</w:t>
      </w:r>
    </w:p>
    <w:p w:rsidR="00E800D0" w:rsidRPr="00E800D0" w:rsidRDefault="00E800D0" w:rsidP="00E800D0">
      <w:pPr>
        <w:pStyle w:val="NormalWeb"/>
        <w:spacing w:before="0" w:beforeAutospacing="0" w:after="0" w:afterAutospacing="0" w:line="480" w:lineRule="auto"/>
        <w:ind w:left="567" w:hanging="567"/>
        <w:divId w:val="638270396"/>
        <w:rPr>
          <w:rFonts w:ascii="Palatino Linotype" w:hAnsi="Palatino Linotype"/>
          <w:sz w:val="22"/>
        </w:rPr>
      </w:pPr>
      <w:r>
        <w:rPr>
          <w:rFonts w:ascii="Palatino Linotype" w:hAnsi="Palatino Linotype"/>
          <w:sz w:val="22"/>
        </w:rPr>
        <w:t xml:space="preserve">Smith, Mark A. </w:t>
      </w:r>
      <w:r w:rsidRPr="00E800D0">
        <w:rPr>
          <w:rFonts w:ascii="Palatino Linotype" w:hAnsi="Palatino Linotype"/>
          <w:sz w:val="22"/>
        </w:rPr>
        <w:t xml:space="preserve">2000. </w:t>
      </w:r>
      <w:proofErr w:type="gramStart"/>
      <w:r w:rsidRPr="00E800D0">
        <w:rPr>
          <w:rFonts w:ascii="Palatino Linotype" w:hAnsi="Palatino Linotype"/>
          <w:i/>
          <w:sz w:val="22"/>
        </w:rPr>
        <w:t xml:space="preserve">American </w:t>
      </w:r>
      <w:r>
        <w:rPr>
          <w:rFonts w:ascii="Palatino Linotype" w:hAnsi="Palatino Linotype"/>
          <w:i/>
          <w:sz w:val="22"/>
        </w:rPr>
        <w:t>B</w:t>
      </w:r>
      <w:r w:rsidRPr="00E800D0">
        <w:rPr>
          <w:rFonts w:ascii="Palatino Linotype" w:hAnsi="Palatino Linotype"/>
          <w:i/>
          <w:sz w:val="22"/>
        </w:rPr>
        <w:t>usiness and Political Power.</w:t>
      </w:r>
      <w:proofErr w:type="gramEnd"/>
      <w:r w:rsidRPr="00E800D0">
        <w:rPr>
          <w:rFonts w:ascii="Palatino Linotype" w:hAnsi="Palatino Linotype"/>
          <w:i/>
          <w:sz w:val="22"/>
        </w:rPr>
        <w:t xml:space="preserve"> </w:t>
      </w:r>
      <w:proofErr w:type="gramStart"/>
      <w:r w:rsidRPr="00E800D0">
        <w:rPr>
          <w:rFonts w:ascii="Palatino Linotype" w:hAnsi="Palatino Linotype"/>
          <w:i/>
          <w:sz w:val="22"/>
        </w:rPr>
        <w:t>Public Opinion, Elections, and Democracy</w:t>
      </w:r>
      <w:r w:rsidRPr="00E800D0">
        <w:rPr>
          <w:rFonts w:ascii="Palatino Linotype" w:hAnsi="Palatino Linotype"/>
          <w:sz w:val="22"/>
        </w:rPr>
        <w:t>.</w:t>
      </w:r>
      <w:proofErr w:type="gramEnd"/>
      <w:r w:rsidRPr="00E800D0">
        <w:rPr>
          <w:rFonts w:ascii="Palatino Linotype" w:hAnsi="Palatino Linotype"/>
          <w:sz w:val="22"/>
        </w:rPr>
        <w:t xml:space="preserve"> Chicago and London: The University of Chicago Press.</w:t>
      </w:r>
    </w:p>
    <w:p w:rsidR="00CC0DDE" w:rsidRPr="00CC0DDE" w:rsidRDefault="00CC0DDE" w:rsidP="00CC0DDE">
      <w:pPr>
        <w:pStyle w:val="NormalWeb"/>
        <w:spacing w:before="0" w:beforeAutospacing="0" w:after="0" w:afterAutospacing="0" w:line="480" w:lineRule="auto"/>
        <w:ind w:left="567" w:hanging="567"/>
        <w:divId w:val="638270396"/>
        <w:rPr>
          <w:rFonts w:ascii="Palatino Linotype" w:hAnsi="Palatino Linotype"/>
          <w:sz w:val="22"/>
        </w:rPr>
      </w:pPr>
      <w:r w:rsidRPr="00CC0DDE">
        <w:rPr>
          <w:rFonts w:ascii="Palatino Linotype" w:hAnsi="Palatino Linotype"/>
          <w:sz w:val="22"/>
        </w:rPr>
        <w:t xml:space="preserve">Stewart, John D. (1958). </w:t>
      </w:r>
      <w:r w:rsidRPr="00CC0DDE">
        <w:rPr>
          <w:rFonts w:ascii="Palatino Linotype" w:hAnsi="Palatino Linotype"/>
          <w:i/>
          <w:sz w:val="22"/>
        </w:rPr>
        <w:t>British Pressure Groups: Their Role in Relation to the House of Commons</w:t>
      </w:r>
      <w:r w:rsidRPr="00CC0DDE">
        <w:rPr>
          <w:rFonts w:ascii="Palatino Linotype" w:hAnsi="Palatino Linotype"/>
          <w:sz w:val="22"/>
        </w:rPr>
        <w:t>. Oxford: Clarendon Press.</w:t>
      </w:r>
    </w:p>
    <w:p w:rsidR="006F78D4" w:rsidRPr="009F3A33" w:rsidRDefault="006F78D4" w:rsidP="00A66329">
      <w:pPr>
        <w:pStyle w:val="NormalWeb"/>
        <w:spacing w:before="0" w:beforeAutospacing="0" w:after="0" w:afterAutospacing="0" w:line="480" w:lineRule="auto"/>
        <w:ind w:left="567" w:hanging="567"/>
        <w:divId w:val="638270396"/>
        <w:rPr>
          <w:rFonts w:ascii="Palatino Linotype" w:hAnsi="Palatino Linotype"/>
          <w:sz w:val="22"/>
        </w:rPr>
      </w:pPr>
      <w:r w:rsidRPr="009F3A33">
        <w:rPr>
          <w:rFonts w:ascii="Palatino Linotype" w:hAnsi="Palatino Linotype"/>
          <w:sz w:val="22"/>
        </w:rPr>
        <w:t xml:space="preserve">Stigler, G. J. 1971. </w:t>
      </w:r>
      <w:proofErr w:type="gramStart"/>
      <w:r w:rsidRPr="009F3A33">
        <w:rPr>
          <w:rFonts w:ascii="Palatino Linotype" w:hAnsi="Palatino Linotype"/>
          <w:sz w:val="22"/>
        </w:rPr>
        <w:t xml:space="preserve">The </w:t>
      </w:r>
      <w:r w:rsidR="00A66329" w:rsidRPr="009F3A33">
        <w:rPr>
          <w:rFonts w:ascii="Palatino Linotype" w:hAnsi="Palatino Linotype"/>
          <w:sz w:val="22"/>
        </w:rPr>
        <w:t>theory of economic regulation.</w:t>
      </w:r>
      <w:proofErr w:type="gramEnd"/>
      <w:r w:rsidRPr="009F3A33">
        <w:rPr>
          <w:rFonts w:ascii="Palatino Linotype" w:hAnsi="Palatino Linotype"/>
          <w:sz w:val="22"/>
        </w:rPr>
        <w:t xml:space="preserve"> </w:t>
      </w:r>
      <w:r w:rsidRPr="009F3A33">
        <w:rPr>
          <w:rFonts w:ascii="Palatino Linotype" w:hAnsi="Palatino Linotype"/>
          <w:i/>
          <w:iCs/>
          <w:sz w:val="22"/>
        </w:rPr>
        <w:t xml:space="preserve">The Bell Journal of Economics and Management Science </w:t>
      </w:r>
      <w:r w:rsidRPr="009F3A33">
        <w:rPr>
          <w:rFonts w:ascii="Palatino Linotype" w:hAnsi="Palatino Linotype"/>
          <w:sz w:val="22"/>
        </w:rPr>
        <w:t>2:3-21.</w:t>
      </w:r>
    </w:p>
    <w:p w:rsidR="008B3A5F" w:rsidRPr="008B3A5F" w:rsidRDefault="008B3A5F" w:rsidP="008B3A5F">
      <w:pPr>
        <w:pStyle w:val="NormalWeb"/>
        <w:spacing w:before="0" w:beforeAutospacing="0" w:after="0" w:afterAutospacing="0" w:line="480" w:lineRule="auto"/>
        <w:ind w:left="567" w:hanging="567"/>
        <w:divId w:val="638270396"/>
        <w:rPr>
          <w:rFonts w:ascii="Palatino Linotype" w:hAnsi="Palatino Linotype"/>
          <w:sz w:val="22"/>
        </w:rPr>
      </w:pPr>
      <w:r>
        <w:rPr>
          <w:rFonts w:ascii="Palatino Linotype" w:hAnsi="Palatino Linotype"/>
          <w:sz w:val="22"/>
        </w:rPr>
        <w:t xml:space="preserve">Truman, D. B. </w:t>
      </w:r>
      <w:r w:rsidRPr="008B3A5F">
        <w:rPr>
          <w:rFonts w:ascii="Palatino Linotype" w:hAnsi="Palatino Linotype"/>
          <w:sz w:val="22"/>
        </w:rPr>
        <w:t xml:space="preserve">1951. </w:t>
      </w:r>
      <w:proofErr w:type="gramStart"/>
      <w:r w:rsidRPr="008B3A5F">
        <w:rPr>
          <w:rFonts w:ascii="Palatino Linotype" w:hAnsi="Palatino Linotype"/>
          <w:i/>
          <w:iCs/>
          <w:sz w:val="22"/>
        </w:rPr>
        <w:t>The governmental process.</w:t>
      </w:r>
      <w:proofErr w:type="gramEnd"/>
      <w:r w:rsidRPr="008B3A5F">
        <w:rPr>
          <w:rFonts w:ascii="Palatino Linotype" w:hAnsi="Palatino Linotype"/>
          <w:i/>
          <w:iCs/>
          <w:sz w:val="22"/>
        </w:rPr>
        <w:t xml:space="preserve"> </w:t>
      </w:r>
      <w:proofErr w:type="gramStart"/>
      <w:r w:rsidRPr="008B3A5F">
        <w:rPr>
          <w:rFonts w:ascii="Palatino Linotype" w:hAnsi="Palatino Linotype"/>
          <w:i/>
          <w:iCs/>
          <w:sz w:val="22"/>
        </w:rPr>
        <w:t>political</w:t>
      </w:r>
      <w:proofErr w:type="gramEnd"/>
      <w:r w:rsidRPr="008B3A5F">
        <w:rPr>
          <w:rFonts w:ascii="Palatino Linotype" w:hAnsi="Palatino Linotype"/>
          <w:i/>
          <w:iCs/>
          <w:sz w:val="22"/>
        </w:rPr>
        <w:t xml:space="preserve"> interests and public opinion</w:t>
      </w:r>
      <w:r w:rsidRPr="008B3A5F">
        <w:rPr>
          <w:rFonts w:ascii="Palatino Linotype" w:hAnsi="Palatino Linotype"/>
          <w:sz w:val="22"/>
        </w:rPr>
        <w:t xml:space="preserve">. New York: Alfred A. Knopf. </w:t>
      </w:r>
    </w:p>
    <w:p w:rsidR="006F78D4" w:rsidRPr="009F3A33" w:rsidRDefault="00A66329" w:rsidP="00A66329">
      <w:pPr>
        <w:pStyle w:val="NormalWeb"/>
        <w:spacing w:before="0" w:beforeAutospacing="0" w:after="0" w:afterAutospacing="0" w:line="480" w:lineRule="auto"/>
        <w:ind w:left="567" w:hanging="567"/>
        <w:divId w:val="638270396"/>
        <w:rPr>
          <w:rFonts w:ascii="Palatino Linotype" w:hAnsi="Palatino Linotype"/>
          <w:sz w:val="22"/>
        </w:rPr>
      </w:pPr>
      <w:r w:rsidRPr="009F3A33">
        <w:rPr>
          <w:rFonts w:ascii="Palatino Linotype" w:hAnsi="Palatino Linotype"/>
          <w:sz w:val="22"/>
        </w:rPr>
        <w:t xml:space="preserve">West, William F. </w:t>
      </w:r>
      <w:r w:rsidR="006F78D4" w:rsidRPr="009F3A33">
        <w:rPr>
          <w:rFonts w:ascii="Palatino Linotype" w:hAnsi="Palatino Linotype"/>
          <w:sz w:val="22"/>
        </w:rPr>
        <w:t xml:space="preserve">2004. Formal </w:t>
      </w:r>
      <w:r w:rsidRPr="009F3A33">
        <w:rPr>
          <w:rFonts w:ascii="Palatino Linotype" w:hAnsi="Palatino Linotype"/>
          <w:sz w:val="22"/>
        </w:rPr>
        <w:t>procedures, informal processes, accountability, and responsiveness in bureaucratic p</w:t>
      </w:r>
      <w:r w:rsidR="006F78D4" w:rsidRPr="009F3A33">
        <w:rPr>
          <w:rFonts w:ascii="Palatino Linotype" w:hAnsi="Palatino Linotype"/>
          <w:sz w:val="22"/>
        </w:rPr>
        <w:t xml:space="preserve">olicy making: An </w:t>
      </w:r>
      <w:r w:rsidRPr="009F3A33">
        <w:rPr>
          <w:rFonts w:ascii="Palatino Linotype" w:hAnsi="Palatino Linotype"/>
          <w:sz w:val="22"/>
        </w:rPr>
        <w:t>institutional policy analysis.</w:t>
      </w:r>
      <w:r w:rsidR="006F78D4" w:rsidRPr="009F3A33">
        <w:rPr>
          <w:rFonts w:ascii="Palatino Linotype" w:hAnsi="Palatino Linotype"/>
          <w:sz w:val="22"/>
        </w:rPr>
        <w:t xml:space="preserve"> </w:t>
      </w:r>
      <w:r w:rsidR="006F78D4" w:rsidRPr="009F3A33">
        <w:rPr>
          <w:rFonts w:ascii="Palatino Linotype" w:hAnsi="Palatino Linotype"/>
          <w:i/>
          <w:iCs/>
          <w:sz w:val="22"/>
        </w:rPr>
        <w:t>Public Administration Review</w:t>
      </w:r>
      <w:r w:rsidR="006F78D4" w:rsidRPr="009F3A33">
        <w:rPr>
          <w:rFonts w:ascii="Palatino Linotype" w:hAnsi="Palatino Linotype"/>
          <w:sz w:val="22"/>
        </w:rPr>
        <w:t xml:space="preserve"> 64:66-80</w:t>
      </w:r>
      <w:r w:rsidRPr="009F3A33">
        <w:rPr>
          <w:rFonts w:ascii="Palatino Linotype" w:hAnsi="Palatino Linotype"/>
          <w:sz w:val="22"/>
        </w:rPr>
        <w:t>.</w:t>
      </w:r>
    </w:p>
    <w:p w:rsidR="005E3259" w:rsidRPr="005E3259" w:rsidRDefault="005E3259" w:rsidP="005E3259">
      <w:pPr>
        <w:pStyle w:val="NormalWeb"/>
        <w:spacing w:before="0" w:beforeAutospacing="0" w:after="0" w:afterAutospacing="0" w:line="480" w:lineRule="auto"/>
        <w:ind w:left="567" w:hanging="567"/>
        <w:divId w:val="638270396"/>
        <w:rPr>
          <w:rFonts w:ascii="Palatino Linotype" w:hAnsi="Palatino Linotype"/>
          <w:sz w:val="22"/>
        </w:rPr>
      </w:pPr>
      <w:r>
        <w:rPr>
          <w:rFonts w:ascii="Palatino Linotype" w:hAnsi="Palatino Linotype"/>
          <w:sz w:val="22"/>
        </w:rPr>
        <w:t xml:space="preserve">Wilson, James Q. </w:t>
      </w:r>
      <w:r w:rsidRPr="005E3259">
        <w:rPr>
          <w:rFonts w:ascii="Palatino Linotype" w:hAnsi="Palatino Linotype"/>
          <w:sz w:val="22"/>
        </w:rPr>
        <w:t xml:space="preserve">1980. </w:t>
      </w:r>
      <w:proofErr w:type="gramStart"/>
      <w:r w:rsidRPr="005E3259">
        <w:rPr>
          <w:rFonts w:ascii="Palatino Linotype" w:hAnsi="Palatino Linotype"/>
          <w:sz w:val="22"/>
        </w:rPr>
        <w:t>The politics of regulation.</w:t>
      </w:r>
      <w:proofErr w:type="gramEnd"/>
      <w:r w:rsidRPr="005E3259">
        <w:rPr>
          <w:rFonts w:ascii="Palatino Linotype" w:hAnsi="Palatino Linotype"/>
          <w:sz w:val="22"/>
        </w:rPr>
        <w:t xml:space="preserve"> </w:t>
      </w:r>
      <w:proofErr w:type="gramStart"/>
      <w:r w:rsidRPr="005E3259">
        <w:rPr>
          <w:rFonts w:ascii="Palatino Linotype" w:hAnsi="Palatino Linotype"/>
          <w:sz w:val="22"/>
        </w:rPr>
        <w:t xml:space="preserve">In </w:t>
      </w:r>
      <w:r w:rsidRPr="005E3259">
        <w:rPr>
          <w:rFonts w:ascii="Palatino Linotype" w:hAnsi="Palatino Linotype"/>
          <w:i/>
          <w:sz w:val="22"/>
        </w:rPr>
        <w:t>The Politics of Regulations</w:t>
      </w:r>
      <w:r w:rsidRPr="005E3259">
        <w:rPr>
          <w:rFonts w:ascii="Palatino Linotype" w:hAnsi="Palatino Linotype"/>
          <w:sz w:val="22"/>
        </w:rPr>
        <w:t>, ed. James Q. Wilson.</w:t>
      </w:r>
      <w:proofErr w:type="gramEnd"/>
      <w:r w:rsidRPr="005E3259">
        <w:rPr>
          <w:rFonts w:ascii="Palatino Linotype" w:hAnsi="Palatino Linotype"/>
          <w:sz w:val="22"/>
        </w:rPr>
        <w:t xml:space="preserve"> New York: Basic Books.</w:t>
      </w:r>
    </w:p>
    <w:p w:rsidR="001910DF" w:rsidRPr="009F3A33" w:rsidRDefault="001910DF" w:rsidP="001910DF">
      <w:pPr>
        <w:pStyle w:val="NormalWeb"/>
        <w:spacing w:before="0" w:beforeAutospacing="0" w:after="0" w:afterAutospacing="0" w:line="480" w:lineRule="auto"/>
        <w:ind w:left="567" w:hanging="567"/>
        <w:divId w:val="638270396"/>
        <w:rPr>
          <w:rFonts w:ascii="Palatino Linotype" w:hAnsi="Palatino Linotype"/>
          <w:sz w:val="22"/>
        </w:rPr>
      </w:pPr>
      <w:proofErr w:type="gramStart"/>
      <w:r w:rsidRPr="009F3A33">
        <w:rPr>
          <w:rFonts w:ascii="Palatino Linotype" w:hAnsi="Palatino Linotype"/>
          <w:sz w:val="22"/>
        </w:rPr>
        <w:t>Yackee, Susan Webb.</w:t>
      </w:r>
      <w:proofErr w:type="gramEnd"/>
      <w:r w:rsidRPr="009F3A33">
        <w:rPr>
          <w:rFonts w:ascii="Palatino Linotype" w:hAnsi="Palatino Linotype"/>
          <w:sz w:val="22"/>
        </w:rPr>
        <w:t xml:space="preserve"> 2005. Sweet-talking the fourth branch: The influence of interest group comments on federal agency rulemaking. </w:t>
      </w:r>
      <w:r w:rsidRPr="009F3A33">
        <w:rPr>
          <w:rFonts w:ascii="Palatino Linotype" w:hAnsi="Palatino Linotype"/>
          <w:i/>
          <w:iCs/>
          <w:sz w:val="22"/>
        </w:rPr>
        <w:t xml:space="preserve">Journal of Public Administration Research and Theory </w:t>
      </w:r>
      <w:r w:rsidRPr="009F3A33">
        <w:rPr>
          <w:rFonts w:ascii="Palatino Linotype" w:hAnsi="Palatino Linotype"/>
          <w:sz w:val="22"/>
        </w:rPr>
        <w:t>16:103-24.</w:t>
      </w:r>
    </w:p>
    <w:p w:rsidR="006F78D4" w:rsidRDefault="001910DF" w:rsidP="00A66329">
      <w:pPr>
        <w:pStyle w:val="NormalWeb"/>
        <w:spacing w:before="0" w:beforeAutospacing="0" w:after="0" w:afterAutospacing="0" w:line="480" w:lineRule="auto"/>
        <w:ind w:left="567" w:hanging="567"/>
        <w:divId w:val="638270396"/>
        <w:rPr>
          <w:rFonts w:ascii="Palatino Linotype" w:hAnsi="Palatino Linotype"/>
          <w:sz w:val="22"/>
        </w:rPr>
      </w:pPr>
      <w:r w:rsidRPr="009F3A33">
        <w:rPr>
          <w:rFonts w:ascii="Palatino Linotype" w:hAnsi="Palatino Linotype"/>
          <w:sz w:val="22"/>
        </w:rPr>
        <w:t>―――.</w:t>
      </w:r>
      <w:r w:rsidR="006F78D4" w:rsidRPr="009F3A33">
        <w:rPr>
          <w:rFonts w:ascii="Palatino Linotype" w:hAnsi="Palatino Linotype"/>
          <w:sz w:val="22"/>
        </w:rPr>
        <w:t xml:space="preserve"> 2006. Assessing </w:t>
      </w:r>
      <w:r w:rsidR="00A66329" w:rsidRPr="009F3A33">
        <w:rPr>
          <w:rFonts w:ascii="Palatino Linotype" w:hAnsi="Palatino Linotype"/>
          <w:sz w:val="22"/>
        </w:rPr>
        <w:t>inter-institutional attention to and influence on government re</w:t>
      </w:r>
      <w:r w:rsidR="006F78D4" w:rsidRPr="009F3A33">
        <w:rPr>
          <w:rFonts w:ascii="Palatino Linotype" w:hAnsi="Palatino Linotype"/>
          <w:sz w:val="22"/>
        </w:rPr>
        <w:t>gulations</w:t>
      </w:r>
      <w:r w:rsidR="00A66329" w:rsidRPr="009F3A33">
        <w:rPr>
          <w:rFonts w:ascii="Palatino Linotype" w:hAnsi="Palatino Linotype"/>
          <w:sz w:val="22"/>
        </w:rPr>
        <w:t>.</w:t>
      </w:r>
      <w:r w:rsidR="006F78D4" w:rsidRPr="009F3A33">
        <w:rPr>
          <w:rFonts w:ascii="Palatino Linotype" w:hAnsi="Palatino Linotype"/>
          <w:sz w:val="22"/>
        </w:rPr>
        <w:t xml:space="preserve"> </w:t>
      </w:r>
      <w:r w:rsidR="006F78D4" w:rsidRPr="009F3A33">
        <w:rPr>
          <w:rFonts w:ascii="Palatino Linotype" w:hAnsi="Palatino Linotype"/>
          <w:i/>
          <w:iCs/>
          <w:sz w:val="22"/>
        </w:rPr>
        <w:t xml:space="preserve">British Journal of Political Science </w:t>
      </w:r>
      <w:r w:rsidR="006F78D4" w:rsidRPr="009F3A33">
        <w:rPr>
          <w:rFonts w:ascii="Palatino Linotype" w:hAnsi="Palatino Linotype"/>
          <w:sz w:val="22"/>
        </w:rPr>
        <w:t>36:723-44.</w:t>
      </w:r>
    </w:p>
    <w:p w:rsidR="00DF0174" w:rsidRPr="00DF0174" w:rsidRDefault="00DF0174" w:rsidP="00DF0174">
      <w:pPr>
        <w:pStyle w:val="NormalWeb"/>
        <w:spacing w:before="0" w:beforeAutospacing="0" w:after="0" w:afterAutospacing="0" w:line="480" w:lineRule="auto"/>
        <w:ind w:left="567" w:hanging="567"/>
        <w:divId w:val="638270396"/>
        <w:rPr>
          <w:rFonts w:ascii="Palatino Linotype" w:hAnsi="Palatino Linotype"/>
          <w:sz w:val="22"/>
        </w:rPr>
      </w:pPr>
      <w:proofErr w:type="gramStart"/>
      <w:r w:rsidRPr="00DF0174">
        <w:rPr>
          <w:rFonts w:ascii="Palatino Linotype" w:hAnsi="Palatino Linotype"/>
          <w:sz w:val="22"/>
        </w:rPr>
        <w:t>Yackee, Jason Webb and Susan Webb Yackee</w:t>
      </w:r>
      <w:r>
        <w:rPr>
          <w:rFonts w:ascii="Palatino Linotype" w:hAnsi="Palatino Linotype"/>
          <w:sz w:val="22"/>
        </w:rPr>
        <w:t>.</w:t>
      </w:r>
      <w:proofErr w:type="gramEnd"/>
      <w:r w:rsidRPr="00DF0174">
        <w:rPr>
          <w:rFonts w:ascii="Palatino Linotype" w:hAnsi="Palatino Linotype"/>
          <w:sz w:val="22"/>
        </w:rPr>
        <w:t xml:space="preserve"> 2006. A bias towards business? </w:t>
      </w:r>
      <w:proofErr w:type="gramStart"/>
      <w:r w:rsidRPr="00DF0174">
        <w:rPr>
          <w:rFonts w:ascii="Palatino Linotype" w:hAnsi="Palatino Linotype"/>
          <w:sz w:val="22"/>
        </w:rPr>
        <w:t>Assessing interest group influence on the U.S. bureaucracy.</w:t>
      </w:r>
      <w:proofErr w:type="gramEnd"/>
      <w:r w:rsidRPr="00DF0174">
        <w:rPr>
          <w:rFonts w:ascii="Palatino Linotype" w:hAnsi="Palatino Linotype"/>
          <w:sz w:val="22"/>
        </w:rPr>
        <w:t xml:space="preserve"> </w:t>
      </w:r>
      <w:r w:rsidRPr="00DF0174">
        <w:rPr>
          <w:rFonts w:ascii="Palatino Linotype" w:hAnsi="Palatino Linotype"/>
          <w:i/>
          <w:iCs/>
          <w:sz w:val="22"/>
        </w:rPr>
        <w:t xml:space="preserve">The Journal of Politics </w:t>
      </w:r>
      <w:r w:rsidRPr="00DF0174">
        <w:rPr>
          <w:rFonts w:ascii="Palatino Linotype" w:hAnsi="Palatino Linotype"/>
          <w:sz w:val="22"/>
        </w:rPr>
        <w:t>68:128-39.</w:t>
      </w:r>
    </w:p>
    <w:p w:rsidR="00DF0174" w:rsidRPr="009F3A33" w:rsidRDefault="00DF0174" w:rsidP="00EC072B">
      <w:pPr>
        <w:pStyle w:val="NormalWeb"/>
        <w:spacing w:before="0" w:beforeAutospacing="0" w:after="0" w:afterAutospacing="0" w:line="480" w:lineRule="auto"/>
        <w:ind w:left="567" w:hanging="567"/>
        <w:divId w:val="638270396"/>
        <w:rPr>
          <w:rFonts w:ascii="Palatino Linotype" w:hAnsi="Palatino Linotype"/>
          <w:sz w:val="22"/>
        </w:rPr>
      </w:pPr>
    </w:p>
    <w:sectPr w:rsidR="00DF0174" w:rsidRPr="009F3A33" w:rsidSect="00893EC3">
      <w:footerReference w:type="default" r:id="rId11"/>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29" w:rsidRDefault="00A57429" w:rsidP="00222EAF">
      <w:pPr>
        <w:spacing w:after="0" w:line="240" w:lineRule="auto"/>
      </w:pPr>
      <w:r>
        <w:separator/>
      </w:r>
    </w:p>
  </w:endnote>
  <w:endnote w:type="continuationSeparator" w:id="0">
    <w:p w:rsidR="00A57429" w:rsidRDefault="00A57429" w:rsidP="00222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633825"/>
      <w:docPartObj>
        <w:docPartGallery w:val="Page Numbers (Bottom of Page)"/>
        <w:docPartUnique/>
      </w:docPartObj>
    </w:sdtPr>
    <w:sdtEndPr/>
    <w:sdtContent>
      <w:p w:rsidR="00A57429" w:rsidRDefault="00A57429">
        <w:pPr>
          <w:pStyle w:val="Sidefod"/>
          <w:jc w:val="right"/>
        </w:pPr>
        <w:r>
          <w:fldChar w:fldCharType="begin"/>
        </w:r>
        <w:r>
          <w:instrText>PAGE   \* MERGEFORMAT</w:instrText>
        </w:r>
        <w:r>
          <w:fldChar w:fldCharType="separate"/>
        </w:r>
        <w:r w:rsidR="00F14B29" w:rsidRPr="00F14B29">
          <w:rPr>
            <w:noProof/>
            <w:lang w:val="da-DK"/>
          </w:rPr>
          <w:t>1</w:t>
        </w:r>
        <w:r>
          <w:rPr>
            <w:noProof/>
            <w:lang w:val="da-DK"/>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29" w:rsidRDefault="00A57429" w:rsidP="00222EAF">
      <w:pPr>
        <w:spacing w:after="0" w:line="240" w:lineRule="auto"/>
      </w:pPr>
      <w:r>
        <w:separator/>
      </w:r>
    </w:p>
  </w:footnote>
  <w:footnote w:type="continuationSeparator" w:id="0">
    <w:p w:rsidR="00A57429" w:rsidRDefault="00A57429" w:rsidP="00222EAF">
      <w:pPr>
        <w:spacing w:after="0" w:line="240" w:lineRule="auto"/>
      </w:pPr>
      <w:r>
        <w:continuationSeparator/>
      </w:r>
    </w:p>
  </w:footnote>
  <w:footnote w:id="1">
    <w:p w:rsidR="00A57429" w:rsidRPr="00347B68" w:rsidRDefault="00A57429" w:rsidP="00347B68">
      <w:pPr>
        <w:pStyle w:val="Fodnotetekst"/>
        <w:spacing w:line="480" w:lineRule="auto"/>
        <w:rPr>
          <w:rFonts w:ascii="Palatino Linotype" w:hAnsi="Palatino Linotype"/>
        </w:rPr>
      </w:pPr>
      <w:r w:rsidRPr="00754869">
        <w:rPr>
          <w:rStyle w:val="Fodnotehenvisning"/>
          <w:rFonts w:ascii="Palatino Linotype" w:hAnsi="Palatino Linotype"/>
        </w:rPr>
        <w:footnoteRef/>
      </w:r>
      <w:r w:rsidRPr="00347B68">
        <w:rPr>
          <w:rFonts w:ascii="Palatino Linotype" w:hAnsi="Palatino Linotype"/>
        </w:rPr>
        <w:t xml:space="preserve"> Except one bill regarding housing facilities for MPs put forward by the parliament’s executive committee and enacted unanimously. </w:t>
      </w:r>
    </w:p>
  </w:footnote>
  <w:footnote w:id="2">
    <w:p w:rsidR="00A57429" w:rsidRPr="00347B68" w:rsidRDefault="00A57429" w:rsidP="00347B68">
      <w:pPr>
        <w:pStyle w:val="Fodnotetekst"/>
        <w:spacing w:line="480" w:lineRule="auto"/>
        <w:rPr>
          <w:rFonts w:ascii="Palatino Linotype" w:hAnsi="Palatino Linotype"/>
        </w:rPr>
      </w:pPr>
      <w:r w:rsidRPr="00754869">
        <w:rPr>
          <w:rStyle w:val="Fodnotehenvisning"/>
          <w:rFonts w:ascii="Palatino Linotype" w:hAnsi="Palatino Linotype"/>
        </w:rPr>
        <w:footnoteRef/>
      </w:r>
      <w:r w:rsidRPr="00347B68">
        <w:rPr>
          <w:rFonts w:ascii="Palatino Linotype" w:hAnsi="Palatino Linotype"/>
        </w:rPr>
        <w:t xml:space="preserve"> </w:t>
      </w:r>
      <w:r w:rsidRPr="00347B68">
        <w:rPr>
          <w:rFonts w:ascii="Palatino Linotype" w:hAnsi="Palatino Linotype" w:cs="Times New Roman"/>
        </w:rPr>
        <w:t>Main exceptions are financial bills, bills on tax agreements between Denmark and other countries, and bills</w:t>
      </w:r>
      <w:r w:rsidRPr="00347B68">
        <w:rPr>
          <w:rFonts w:ascii="Palatino Linotype" w:hAnsi="Palatino Linotype"/>
        </w:rPr>
        <w:t xml:space="preserve"> on naturalization. </w:t>
      </w:r>
    </w:p>
  </w:footnote>
  <w:footnote w:id="3">
    <w:p w:rsidR="00A57429" w:rsidRPr="00347B68" w:rsidRDefault="00A57429" w:rsidP="00347B68">
      <w:pPr>
        <w:pStyle w:val="Fodnotetekst"/>
        <w:spacing w:line="480" w:lineRule="auto"/>
        <w:rPr>
          <w:rFonts w:ascii="Palatino Linotype" w:hAnsi="Palatino Linotype"/>
        </w:rPr>
      </w:pPr>
      <w:r w:rsidRPr="00347B68">
        <w:rPr>
          <w:rStyle w:val="Fodnotehenvisning"/>
          <w:rFonts w:ascii="Palatino Linotype" w:hAnsi="Palatino Linotype"/>
        </w:rPr>
        <w:footnoteRef/>
      </w:r>
      <w:r w:rsidRPr="00347B68">
        <w:rPr>
          <w:rFonts w:ascii="Palatino Linotype" w:hAnsi="Palatino Linotype"/>
        </w:rPr>
        <w:t xml:space="preserve"> Only five of these 205 consultation</w:t>
      </w:r>
      <w:r>
        <w:rPr>
          <w:rFonts w:ascii="Palatino Linotype" w:hAnsi="Palatino Linotype"/>
        </w:rPr>
        <w:t>s</w:t>
      </w:r>
      <w:r w:rsidRPr="00347B68">
        <w:rPr>
          <w:rFonts w:ascii="Palatino Linotype" w:hAnsi="Palatino Linotype"/>
        </w:rPr>
        <w:t xml:space="preserve"> did not include substantial responses from national interest groups</w:t>
      </w:r>
      <w:r>
        <w:rPr>
          <w:rFonts w:ascii="Palatino Linotype" w:hAnsi="Palatino Linotype"/>
        </w:rPr>
        <w:t>.</w:t>
      </w:r>
    </w:p>
  </w:footnote>
  <w:footnote w:id="4">
    <w:p w:rsidR="00A57429" w:rsidRPr="00347B68" w:rsidRDefault="00A57429" w:rsidP="00347B68">
      <w:pPr>
        <w:spacing w:line="480" w:lineRule="auto"/>
        <w:rPr>
          <w:rFonts w:ascii="Palatino Linotype" w:hAnsi="Palatino Linotype"/>
          <w:sz w:val="20"/>
          <w:szCs w:val="20"/>
        </w:rPr>
      </w:pPr>
      <w:r w:rsidRPr="00347B68">
        <w:rPr>
          <w:rStyle w:val="Fodnotehenvisning"/>
          <w:rFonts w:ascii="Palatino Linotype" w:hAnsi="Palatino Linotype"/>
          <w:sz w:val="20"/>
          <w:szCs w:val="20"/>
        </w:rPr>
        <w:footnoteRef/>
      </w:r>
      <w:r w:rsidRPr="00347B68">
        <w:rPr>
          <w:rFonts w:ascii="Palatino Linotype" w:hAnsi="Palatino Linotype"/>
          <w:sz w:val="20"/>
          <w:szCs w:val="20"/>
        </w:rPr>
        <w:t xml:space="preserve"> In a more detailed coding, </w:t>
      </w:r>
      <w:r w:rsidRPr="00347B68">
        <w:rPr>
          <w:rFonts w:ascii="Palatino Linotype" w:hAnsi="Palatino Linotype" w:cstheme="minorHAnsi"/>
          <w:sz w:val="20"/>
          <w:szCs w:val="20"/>
        </w:rPr>
        <w:t xml:space="preserve">groups were coded into seven types: 1) business groups, 2) trade unions, 3) professional groups (e.g., teachers, doctors, and technicians), 4) associations of authorities and institutions, 5) identity groups (e.g., patients, students, and senior citizens), 6) hobby groups, and 7) public interest groups. The coding was based on group names and descriptions of groups on their websites. The coding was done by the authors with an </w:t>
      </w:r>
      <w:proofErr w:type="spellStart"/>
      <w:r w:rsidRPr="00347B68">
        <w:rPr>
          <w:rFonts w:ascii="Palatino Linotype" w:hAnsi="Palatino Linotype" w:cstheme="minorHAnsi"/>
          <w:sz w:val="20"/>
          <w:szCs w:val="20"/>
        </w:rPr>
        <w:t>intercoder</w:t>
      </w:r>
      <w:proofErr w:type="spellEnd"/>
      <w:r w:rsidRPr="00347B68">
        <w:rPr>
          <w:rFonts w:ascii="Palatino Linotype" w:hAnsi="Palatino Linotype" w:cstheme="minorHAnsi"/>
          <w:sz w:val="20"/>
          <w:szCs w:val="20"/>
        </w:rPr>
        <w:t>-reliability test of 100 groups resulting in a Cohen’s Kappa of 0.906.</w:t>
      </w:r>
    </w:p>
  </w:footnote>
  <w:footnote w:id="5">
    <w:p w:rsidR="00A57429" w:rsidRPr="00347B68" w:rsidRDefault="00A57429" w:rsidP="00347B68">
      <w:pPr>
        <w:pStyle w:val="Fodnotetekst"/>
        <w:spacing w:line="480" w:lineRule="auto"/>
        <w:rPr>
          <w:rFonts w:ascii="Palatino Linotype" w:hAnsi="Palatino Linotype"/>
        </w:rPr>
      </w:pPr>
      <w:r w:rsidRPr="00347B68">
        <w:rPr>
          <w:rStyle w:val="Fodnotehenvisning"/>
          <w:rFonts w:ascii="Palatino Linotype" w:hAnsi="Palatino Linotype"/>
        </w:rPr>
        <w:footnoteRef/>
      </w:r>
      <w:r w:rsidRPr="00347B68">
        <w:rPr>
          <w:rFonts w:ascii="Palatino Linotype" w:hAnsi="Palatino Linotype"/>
        </w:rPr>
        <w:t xml:space="preserve"> We have included further controls to test the robustness of the model. First we added a dummy specifying if business </w:t>
      </w:r>
      <w:r>
        <w:rPr>
          <w:rFonts w:ascii="Palatino Linotype" w:hAnsi="Palatino Linotype"/>
        </w:rPr>
        <w:t xml:space="preserve">groups </w:t>
      </w:r>
      <w:r w:rsidRPr="00347B68">
        <w:rPr>
          <w:rFonts w:ascii="Palatino Linotype" w:hAnsi="Palatino Linotype"/>
        </w:rPr>
        <w:t>all supported/opposed the bill or not. This is a proxy for business agreement, but it has no significant impact and does not influence the results. Second</w:t>
      </w:r>
      <w:r>
        <w:rPr>
          <w:rFonts w:ascii="Palatino Linotype" w:hAnsi="Palatino Linotype"/>
        </w:rPr>
        <w:t>,</w:t>
      </w:r>
      <w:r w:rsidRPr="00347B68">
        <w:rPr>
          <w:rFonts w:ascii="Palatino Linotype" w:hAnsi="Palatino Linotype"/>
        </w:rPr>
        <w:t xml:space="preserve"> we included dummies for all ministries</w:t>
      </w:r>
      <w:r>
        <w:rPr>
          <w:rFonts w:ascii="Palatino Linotype" w:hAnsi="Palatino Linotype"/>
        </w:rPr>
        <w:t>;</w:t>
      </w:r>
      <w:r w:rsidRPr="00347B68">
        <w:rPr>
          <w:rFonts w:ascii="Palatino Linotype" w:hAnsi="Palatino Linotype"/>
        </w:rPr>
        <w:t xml:space="preserve"> this increase</w:t>
      </w:r>
      <w:r>
        <w:rPr>
          <w:rFonts w:ascii="Palatino Linotype" w:hAnsi="Palatino Linotype"/>
        </w:rPr>
        <w:t>d</w:t>
      </w:r>
      <w:r w:rsidRPr="00347B68">
        <w:rPr>
          <w:rFonts w:ascii="Palatino Linotype" w:hAnsi="Palatino Linotype"/>
        </w:rPr>
        <w:t xml:space="preserve"> the explained variance and there are significant differences. </w:t>
      </w:r>
      <w:r>
        <w:rPr>
          <w:rFonts w:ascii="Palatino Linotype" w:hAnsi="Palatino Linotype"/>
        </w:rPr>
        <w:t>However, t</w:t>
      </w:r>
      <w:r w:rsidRPr="00347B68">
        <w:rPr>
          <w:rFonts w:ascii="Palatino Linotype" w:hAnsi="Palatino Linotype"/>
        </w:rPr>
        <w:t>here is no systematic pattern related to party or the intergovernmental power of the ministries, and the results regarding business success remain the same.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E6D69"/>
    <w:multiLevelType w:val="hybridMultilevel"/>
    <w:tmpl w:val="28EEBD7A"/>
    <w:lvl w:ilvl="0" w:tplc="6B44A59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E1C0B"/>
    <w:multiLevelType w:val="multilevel"/>
    <w:tmpl w:val="1736C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884345"/>
    <w:multiLevelType w:val="hybridMultilevel"/>
    <w:tmpl w:val="461626C0"/>
    <w:lvl w:ilvl="0" w:tplc="03308718">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3D7A29"/>
    <w:multiLevelType w:val="hybridMultilevel"/>
    <w:tmpl w:val="3A96E11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63AD330E"/>
    <w:multiLevelType w:val="hybridMultilevel"/>
    <w:tmpl w:val="F7EE2D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6F6848B2"/>
    <w:multiLevelType w:val="multilevel"/>
    <w:tmpl w:val="26B44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68646A"/>
    <w:multiLevelType w:val="hybridMultilevel"/>
    <w:tmpl w:val="5770B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8B"/>
    <w:rsid w:val="0000636B"/>
    <w:rsid w:val="0000791C"/>
    <w:rsid w:val="000103EF"/>
    <w:rsid w:val="00010CE2"/>
    <w:rsid w:val="00012D42"/>
    <w:rsid w:val="00016B53"/>
    <w:rsid w:val="00021FB7"/>
    <w:rsid w:val="0003773C"/>
    <w:rsid w:val="00037F0A"/>
    <w:rsid w:val="00043A3E"/>
    <w:rsid w:val="00047546"/>
    <w:rsid w:val="000505DA"/>
    <w:rsid w:val="0005141B"/>
    <w:rsid w:val="00055E86"/>
    <w:rsid w:val="000563DE"/>
    <w:rsid w:val="0006659E"/>
    <w:rsid w:val="000726CC"/>
    <w:rsid w:val="00072A12"/>
    <w:rsid w:val="000734F1"/>
    <w:rsid w:val="00074FD1"/>
    <w:rsid w:val="0007501B"/>
    <w:rsid w:val="00080F43"/>
    <w:rsid w:val="0008286E"/>
    <w:rsid w:val="00083AE8"/>
    <w:rsid w:val="00083BAB"/>
    <w:rsid w:val="00083DBD"/>
    <w:rsid w:val="00085541"/>
    <w:rsid w:val="000972C0"/>
    <w:rsid w:val="000A0056"/>
    <w:rsid w:val="000A3746"/>
    <w:rsid w:val="000A7075"/>
    <w:rsid w:val="000B1A86"/>
    <w:rsid w:val="000C0A17"/>
    <w:rsid w:val="000C3C6A"/>
    <w:rsid w:val="000C4EFD"/>
    <w:rsid w:val="000C5B18"/>
    <w:rsid w:val="000C6E95"/>
    <w:rsid w:val="000D6B3D"/>
    <w:rsid w:val="000E0E11"/>
    <w:rsid w:val="000E38BA"/>
    <w:rsid w:val="000E5AB1"/>
    <w:rsid w:val="000E798A"/>
    <w:rsid w:val="000F38B8"/>
    <w:rsid w:val="00101357"/>
    <w:rsid w:val="00101E1C"/>
    <w:rsid w:val="0010342A"/>
    <w:rsid w:val="001047D8"/>
    <w:rsid w:val="00105B08"/>
    <w:rsid w:val="0011176E"/>
    <w:rsid w:val="00112104"/>
    <w:rsid w:val="00113A3C"/>
    <w:rsid w:val="0011450E"/>
    <w:rsid w:val="00122C97"/>
    <w:rsid w:val="0012517D"/>
    <w:rsid w:val="00126B08"/>
    <w:rsid w:val="00126B67"/>
    <w:rsid w:val="00126B93"/>
    <w:rsid w:val="00126E63"/>
    <w:rsid w:val="00127B3E"/>
    <w:rsid w:val="00131EDD"/>
    <w:rsid w:val="00135958"/>
    <w:rsid w:val="001434DD"/>
    <w:rsid w:val="001453A7"/>
    <w:rsid w:val="00151422"/>
    <w:rsid w:val="00153468"/>
    <w:rsid w:val="00155E1D"/>
    <w:rsid w:val="00160879"/>
    <w:rsid w:val="001620B9"/>
    <w:rsid w:val="00163E43"/>
    <w:rsid w:val="00164C73"/>
    <w:rsid w:val="00172425"/>
    <w:rsid w:val="001744ED"/>
    <w:rsid w:val="001749D4"/>
    <w:rsid w:val="00180E59"/>
    <w:rsid w:val="00181660"/>
    <w:rsid w:val="001853DB"/>
    <w:rsid w:val="001910DF"/>
    <w:rsid w:val="001913CE"/>
    <w:rsid w:val="00192BCC"/>
    <w:rsid w:val="00195DD7"/>
    <w:rsid w:val="00196F48"/>
    <w:rsid w:val="001A6151"/>
    <w:rsid w:val="001A6DC8"/>
    <w:rsid w:val="001B732A"/>
    <w:rsid w:val="001C53E0"/>
    <w:rsid w:val="001E5C95"/>
    <w:rsid w:val="001F2505"/>
    <w:rsid w:val="001F56E4"/>
    <w:rsid w:val="001F62CA"/>
    <w:rsid w:val="00202A17"/>
    <w:rsid w:val="0020397A"/>
    <w:rsid w:val="002064F8"/>
    <w:rsid w:val="00214263"/>
    <w:rsid w:val="0021758A"/>
    <w:rsid w:val="00222EAF"/>
    <w:rsid w:val="00225B97"/>
    <w:rsid w:val="00231600"/>
    <w:rsid w:val="00237F11"/>
    <w:rsid w:val="002402E1"/>
    <w:rsid w:val="0024187B"/>
    <w:rsid w:val="002454BD"/>
    <w:rsid w:val="00250C7E"/>
    <w:rsid w:val="00252D61"/>
    <w:rsid w:val="002535B3"/>
    <w:rsid w:val="00254C6B"/>
    <w:rsid w:val="00260511"/>
    <w:rsid w:val="002653DF"/>
    <w:rsid w:val="002663D9"/>
    <w:rsid w:val="002674C0"/>
    <w:rsid w:val="0028090C"/>
    <w:rsid w:val="002816B9"/>
    <w:rsid w:val="00292909"/>
    <w:rsid w:val="00292CCF"/>
    <w:rsid w:val="0029335E"/>
    <w:rsid w:val="002A4D07"/>
    <w:rsid w:val="002A4EBC"/>
    <w:rsid w:val="002A74DC"/>
    <w:rsid w:val="002B37F9"/>
    <w:rsid w:val="002C7538"/>
    <w:rsid w:val="002D0331"/>
    <w:rsid w:val="002E1F4C"/>
    <w:rsid w:val="002E7A36"/>
    <w:rsid w:val="002F02C9"/>
    <w:rsid w:val="002F2C9F"/>
    <w:rsid w:val="002F5449"/>
    <w:rsid w:val="002F5DD6"/>
    <w:rsid w:val="00300A4D"/>
    <w:rsid w:val="003051D7"/>
    <w:rsid w:val="00305392"/>
    <w:rsid w:val="00305876"/>
    <w:rsid w:val="00305D18"/>
    <w:rsid w:val="003076F4"/>
    <w:rsid w:val="00310E3F"/>
    <w:rsid w:val="00311B15"/>
    <w:rsid w:val="00316A30"/>
    <w:rsid w:val="003179A1"/>
    <w:rsid w:val="0032441D"/>
    <w:rsid w:val="00324526"/>
    <w:rsid w:val="0032742B"/>
    <w:rsid w:val="0033128A"/>
    <w:rsid w:val="003329C9"/>
    <w:rsid w:val="00334178"/>
    <w:rsid w:val="00334901"/>
    <w:rsid w:val="003418B9"/>
    <w:rsid w:val="00341E7F"/>
    <w:rsid w:val="00342A79"/>
    <w:rsid w:val="00344966"/>
    <w:rsid w:val="003455C5"/>
    <w:rsid w:val="00347B68"/>
    <w:rsid w:val="003520E8"/>
    <w:rsid w:val="003532BE"/>
    <w:rsid w:val="0036505D"/>
    <w:rsid w:val="003656ED"/>
    <w:rsid w:val="003664F5"/>
    <w:rsid w:val="00372B1D"/>
    <w:rsid w:val="00375173"/>
    <w:rsid w:val="0037598F"/>
    <w:rsid w:val="003A137D"/>
    <w:rsid w:val="003A1E09"/>
    <w:rsid w:val="003A5307"/>
    <w:rsid w:val="003B2849"/>
    <w:rsid w:val="003B306B"/>
    <w:rsid w:val="003B51F1"/>
    <w:rsid w:val="003C0170"/>
    <w:rsid w:val="003D104E"/>
    <w:rsid w:val="003D15A2"/>
    <w:rsid w:val="003D7A41"/>
    <w:rsid w:val="003E3AE9"/>
    <w:rsid w:val="003E5CBF"/>
    <w:rsid w:val="003E66D9"/>
    <w:rsid w:val="003F06DC"/>
    <w:rsid w:val="003F53D3"/>
    <w:rsid w:val="00400053"/>
    <w:rsid w:val="00401DFA"/>
    <w:rsid w:val="00401EB8"/>
    <w:rsid w:val="00405C63"/>
    <w:rsid w:val="0041014A"/>
    <w:rsid w:val="00410DA5"/>
    <w:rsid w:val="004150CE"/>
    <w:rsid w:val="00417ED8"/>
    <w:rsid w:val="00422382"/>
    <w:rsid w:val="004245CF"/>
    <w:rsid w:val="00424680"/>
    <w:rsid w:val="004301E8"/>
    <w:rsid w:val="00431C2F"/>
    <w:rsid w:val="00431DBF"/>
    <w:rsid w:val="00433168"/>
    <w:rsid w:val="00437276"/>
    <w:rsid w:val="004423BC"/>
    <w:rsid w:val="00446354"/>
    <w:rsid w:val="00450932"/>
    <w:rsid w:val="00456D09"/>
    <w:rsid w:val="00457F88"/>
    <w:rsid w:val="00462030"/>
    <w:rsid w:val="004650A6"/>
    <w:rsid w:val="00467CAB"/>
    <w:rsid w:val="00477233"/>
    <w:rsid w:val="004829C9"/>
    <w:rsid w:val="004839CC"/>
    <w:rsid w:val="0048674D"/>
    <w:rsid w:val="00487D0D"/>
    <w:rsid w:val="004904C8"/>
    <w:rsid w:val="00490CCF"/>
    <w:rsid w:val="00492138"/>
    <w:rsid w:val="00494F2E"/>
    <w:rsid w:val="004A0C38"/>
    <w:rsid w:val="004A3473"/>
    <w:rsid w:val="004A3E88"/>
    <w:rsid w:val="004A4BD9"/>
    <w:rsid w:val="004A4C47"/>
    <w:rsid w:val="004B3F71"/>
    <w:rsid w:val="004B409F"/>
    <w:rsid w:val="004C2524"/>
    <w:rsid w:val="004C43AF"/>
    <w:rsid w:val="004C6756"/>
    <w:rsid w:val="004D1B0F"/>
    <w:rsid w:val="004D2333"/>
    <w:rsid w:val="004D32B8"/>
    <w:rsid w:val="004D5199"/>
    <w:rsid w:val="004D7568"/>
    <w:rsid w:val="004E49EF"/>
    <w:rsid w:val="004E4D47"/>
    <w:rsid w:val="004F12AA"/>
    <w:rsid w:val="004F2FF5"/>
    <w:rsid w:val="00510298"/>
    <w:rsid w:val="005103DE"/>
    <w:rsid w:val="00514DA9"/>
    <w:rsid w:val="0052078D"/>
    <w:rsid w:val="00525FA5"/>
    <w:rsid w:val="005301C8"/>
    <w:rsid w:val="0053299F"/>
    <w:rsid w:val="0053328A"/>
    <w:rsid w:val="00533AE0"/>
    <w:rsid w:val="005356C4"/>
    <w:rsid w:val="00536FE9"/>
    <w:rsid w:val="005560F0"/>
    <w:rsid w:val="00562622"/>
    <w:rsid w:val="0056322E"/>
    <w:rsid w:val="00566E6A"/>
    <w:rsid w:val="0057319B"/>
    <w:rsid w:val="00574A6F"/>
    <w:rsid w:val="005767B3"/>
    <w:rsid w:val="0058574B"/>
    <w:rsid w:val="00591E02"/>
    <w:rsid w:val="00592119"/>
    <w:rsid w:val="00592ECA"/>
    <w:rsid w:val="00595C98"/>
    <w:rsid w:val="005961C3"/>
    <w:rsid w:val="005977A5"/>
    <w:rsid w:val="005A2D12"/>
    <w:rsid w:val="005A332B"/>
    <w:rsid w:val="005A366F"/>
    <w:rsid w:val="005A4096"/>
    <w:rsid w:val="005A67CA"/>
    <w:rsid w:val="005A7462"/>
    <w:rsid w:val="005B2153"/>
    <w:rsid w:val="005B44CB"/>
    <w:rsid w:val="005B455C"/>
    <w:rsid w:val="005B4589"/>
    <w:rsid w:val="005B4FD9"/>
    <w:rsid w:val="005B6F34"/>
    <w:rsid w:val="005C0073"/>
    <w:rsid w:val="005C01F6"/>
    <w:rsid w:val="005D1EDB"/>
    <w:rsid w:val="005D4834"/>
    <w:rsid w:val="005E17F7"/>
    <w:rsid w:val="005E3259"/>
    <w:rsid w:val="005E7BD9"/>
    <w:rsid w:val="005F11A8"/>
    <w:rsid w:val="005F4187"/>
    <w:rsid w:val="005F5124"/>
    <w:rsid w:val="00610D8E"/>
    <w:rsid w:val="00614DCB"/>
    <w:rsid w:val="00617F3C"/>
    <w:rsid w:val="0062018F"/>
    <w:rsid w:val="00622D1B"/>
    <w:rsid w:val="006236EB"/>
    <w:rsid w:val="00627608"/>
    <w:rsid w:val="006318D4"/>
    <w:rsid w:val="00632647"/>
    <w:rsid w:val="006342C9"/>
    <w:rsid w:val="00635FBF"/>
    <w:rsid w:val="00636B98"/>
    <w:rsid w:val="00650B56"/>
    <w:rsid w:val="00653B40"/>
    <w:rsid w:val="0065668F"/>
    <w:rsid w:val="00671D84"/>
    <w:rsid w:val="00675FF5"/>
    <w:rsid w:val="00681DE4"/>
    <w:rsid w:val="00687B8B"/>
    <w:rsid w:val="0069095E"/>
    <w:rsid w:val="00691E3D"/>
    <w:rsid w:val="00692CFD"/>
    <w:rsid w:val="006A0356"/>
    <w:rsid w:val="006A2026"/>
    <w:rsid w:val="006A7C91"/>
    <w:rsid w:val="006B3528"/>
    <w:rsid w:val="006B6ECD"/>
    <w:rsid w:val="006B7846"/>
    <w:rsid w:val="006C0905"/>
    <w:rsid w:val="006C1337"/>
    <w:rsid w:val="006C296F"/>
    <w:rsid w:val="006C47A1"/>
    <w:rsid w:val="006C58AF"/>
    <w:rsid w:val="006D45F7"/>
    <w:rsid w:val="006D65EE"/>
    <w:rsid w:val="006E04A7"/>
    <w:rsid w:val="006F0D67"/>
    <w:rsid w:val="006F1CC5"/>
    <w:rsid w:val="006F25B9"/>
    <w:rsid w:val="006F5474"/>
    <w:rsid w:val="006F6351"/>
    <w:rsid w:val="006F78D4"/>
    <w:rsid w:val="007032ED"/>
    <w:rsid w:val="007057CB"/>
    <w:rsid w:val="00705C8E"/>
    <w:rsid w:val="007061D8"/>
    <w:rsid w:val="00707A4A"/>
    <w:rsid w:val="00711264"/>
    <w:rsid w:val="007232D0"/>
    <w:rsid w:val="00725522"/>
    <w:rsid w:val="00746E68"/>
    <w:rsid w:val="00753025"/>
    <w:rsid w:val="00754869"/>
    <w:rsid w:val="00760BBF"/>
    <w:rsid w:val="00764E56"/>
    <w:rsid w:val="007728D7"/>
    <w:rsid w:val="00772E85"/>
    <w:rsid w:val="0077706D"/>
    <w:rsid w:val="00780B9B"/>
    <w:rsid w:val="0078195F"/>
    <w:rsid w:val="00782073"/>
    <w:rsid w:val="0078511E"/>
    <w:rsid w:val="00787D71"/>
    <w:rsid w:val="00790456"/>
    <w:rsid w:val="00794A7F"/>
    <w:rsid w:val="007A1B18"/>
    <w:rsid w:val="007A51FA"/>
    <w:rsid w:val="007A6D09"/>
    <w:rsid w:val="007B20B1"/>
    <w:rsid w:val="007B5B2A"/>
    <w:rsid w:val="007C3BD6"/>
    <w:rsid w:val="007C4851"/>
    <w:rsid w:val="007D44D3"/>
    <w:rsid w:val="007D6B08"/>
    <w:rsid w:val="007D7284"/>
    <w:rsid w:val="007D7AFD"/>
    <w:rsid w:val="007E0228"/>
    <w:rsid w:val="007E1EAE"/>
    <w:rsid w:val="007E21BA"/>
    <w:rsid w:val="007E6F2A"/>
    <w:rsid w:val="007F4637"/>
    <w:rsid w:val="007F5E78"/>
    <w:rsid w:val="008004B7"/>
    <w:rsid w:val="0080176F"/>
    <w:rsid w:val="00804E51"/>
    <w:rsid w:val="00817EC8"/>
    <w:rsid w:val="00821463"/>
    <w:rsid w:val="00821AC6"/>
    <w:rsid w:val="008302C9"/>
    <w:rsid w:val="00833F4A"/>
    <w:rsid w:val="0084010A"/>
    <w:rsid w:val="00843376"/>
    <w:rsid w:val="00845A4D"/>
    <w:rsid w:val="00846215"/>
    <w:rsid w:val="00847BA5"/>
    <w:rsid w:val="00851750"/>
    <w:rsid w:val="00852470"/>
    <w:rsid w:val="00862E15"/>
    <w:rsid w:val="008640D1"/>
    <w:rsid w:val="00864B9F"/>
    <w:rsid w:val="00866A79"/>
    <w:rsid w:val="00867212"/>
    <w:rsid w:val="00871F1D"/>
    <w:rsid w:val="0087616E"/>
    <w:rsid w:val="008764A2"/>
    <w:rsid w:val="00880B8C"/>
    <w:rsid w:val="00893EC3"/>
    <w:rsid w:val="0089520D"/>
    <w:rsid w:val="008965E9"/>
    <w:rsid w:val="008A49D1"/>
    <w:rsid w:val="008A6C5A"/>
    <w:rsid w:val="008A769C"/>
    <w:rsid w:val="008A799A"/>
    <w:rsid w:val="008B03EC"/>
    <w:rsid w:val="008B2711"/>
    <w:rsid w:val="008B3546"/>
    <w:rsid w:val="008B3A5F"/>
    <w:rsid w:val="008C40D9"/>
    <w:rsid w:val="008C4BC6"/>
    <w:rsid w:val="008C7052"/>
    <w:rsid w:val="008C7664"/>
    <w:rsid w:val="008D0E74"/>
    <w:rsid w:val="008D10DC"/>
    <w:rsid w:val="008E3B2F"/>
    <w:rsid w:val="008F6EFB"/>
    <w:rsid w:val="00902097"/>
    <w:rsid w:val="00902A2D"/>
    <w:rsid w:val="00903C8B"/>
    <w:rsid w:val="00910F68"/>
    <w:rsid w:val="00911B17"/>
    <w:rsid w:val="009122C2"/>
    <w:rsid w:val="00921170"/>
    <w:rsid w:val="00922AC1"/>
    <w:rsid w:val="009313C6"/>
    <w:rsid w:val="00935ADC"/>
    <w:rsid w:val="00936140"/>
    <w:rsid w:val="00941CEE"/>
    <w:rsid w:val="00953BDC"/>
    <w:rsid w:val="00960A35"/>
    <w:rsid w:val="00960B80"/>
    <w:rsid w:val="00962F93"/>
    <w:rsid w:val="009655AF"/>
    <w:rsid w:val="009661CC"/>
    <w:rsid w:val="0096692F"/>
    <w:rsid w:val="00966BC7"/>
    <w:rsid w:val="00970D60"/>
    <w:rsid w:val="0098369E"/>
    <w:rsid w:val="0098370B"/>
    <w:rsid w:val="00984C4E"/>
    <w:rsid w:val="009953A4"/>
    <w:rsid w:val="00995706"/>
    <w:rsid w:val="009A13EB"/>
    <w:rsid w:val="009A1494"/>
    <w:rsid w:val="009A1A35"/>
    <w:rsid w:val="009A29D6"/>
    <w:rsid w:val="009A2E9D"/>
    <w:rsid w:val="009A41C0"/>
    <w:rsid w:val="009A6CCA"/>
    <w:rsid w:val="009B3C03"/>
    <w:rsid w:val="009B5264"/>
    <w:rsid w:val="009C14A5"/>
    <w:rsid w:val="009C264C"/>
    <w:rsid w:val="009C2CED"/>
    <w:rsid w:val="009C4FB4"/>
    <w:rsid w:val="009C6164"/>
    <w:rsid w:val="009D4A19"/>
    <w:rsid w:val="009D5672"/>
    <w:rsid w:val="009E228D"/>
    <w:rsid w:val="009E41D3"/>
    <w:rsid w:val="009E4C65"/>
    <w:rsid w:val="009E705C"/>
    <w:rsid w:val="009E73E1"/>
    <w:rsid w:val="009F2C02"/>
    <w:rsid w:val="009F3A33"/>
    <w:rsid w:val="00A06EE9"/>
    <w:rsid w:val="00A10B9E"/>
    <w:rsid w:val="00A14967"/>
    <w:rsid w:val="00A162D8"/>
    <w:rsid w:val="00A217A6"/>
    <w:rsid w:val="00A228E2"/>
    <w:rsid w:val="00A22DDA"/>
    <w:rsid w:val="00A24E11"/>
    <w:rsid w:val="00A24E3D"/>
    <w:rsid w:val="00A30C62"/>
    <w:rsid w:val="00A30FCF"/>
    <w:rsid w:val="00A3242B"/>
    <w:rsid w:val="00A35F37"/>
    <w:rsid w:val="00A36F41"/>
    <w:rsid w:val="00A45D53"/>
    <w:rsid w:val="00A466D5"/>
    <w:rsid w:val="00A5003E"/>
    <w:rsid w:val="00A57429"/>
    <w:rsid w:val="00A62011"/>
    <w:rsid w:val="00A62A16"/>
    <w:rsid w:val="00A63612"/>
    <w:rsid w:val="00A646D0"/>
    <w:rsid w:val="00A64EB3"/>
    <w:rsid w:val="00A66329"/>
    <w:rsid w:val="00A67894"/>
    <w:rsid w:val="00A70415"/>
    <w:rsid w:val="00A70EC8"/>
    <w:rsid w:val="00A73598"/>
    <w:rsid w:val="00A74C60"/>
    <w:rsid w:val="00A76DB8"/>
    <w:rsid w:val="00A773DB"/>
    <w:rsid w:val="00A8236D"/>
    <w:rsid w:val="00A84BB5"/>
    <w:rsid w:val="00A85789"/>
    <w:rsid w:val="00A85A33"/>
    <w:rsid w:val="00A9340E"/>
    <w:rsid w:val="00A93691"/>
    <w:rsid w:val="00A94A1C"/>
    <w:rsid w:val="00AA1206"/>
    <w:rsid w:val="00AA2F80"/>
    <w:rsid w:val="00AA54C7"/>
    <w:rsid w:val="00AB6B07"/>
    <w:rsid w:val="00AC3E67"/>
    <w:rsid w:val="00AC433C"/>
    <w:rsid w:val="00AE096F"/>
    <w:rsid w:val="00AE5C0C"/>
    <w:rsid w:val="00AE7DBB"/>
    <w:rsid w:val="00AF5370"/>
    <w:rsid w:val="00AF6C4B"/>
    <w:rsid w:val="00B003B6"/>
    <w:rsid w:val="00B02EA9"/>
    <w:rsid w:val="00B13CF8"/>
    <w:rsid w:val="00B2066F"/>
    <w:rsid w:val="00B217AC"/>
    <w:rsid w:val="00B23039"/>
    <w:rsid w:val="00B23A5C"/>
    <w:rsid w:val="00B23AFA"/>
    <w:rsid w:val="00B3017C"/>
    <w:rsid w:val="00B301B7"/>
    <w:rsid w:val="00B30801"/>
    <w:rsid w:val="00B32D59"/>
    <w:rsid w:val="00B4061A"/>
    <w:rsid w:val="00B40F2B"/>
    <w:rsid w:val="00B45EAF"/>
    <w:rsid w:val="00B478F3"/>
    <w:rsid w:val="00B5142F"/>
    <w:rsid w:val="00B53EF5"/>
    <w:rsid w:val="00B624D2"/>
    <w:rsid w:val="00B67800"/>
    <w:rsid w:val="00B71E44"/>
    <w:rsid w:val="00B758BB"/>
    <w:rsid w:val="00B83546"/>
    <w:rsid w:val="00B849DE"/>
    <w:rsid w:val="00B84D58"/>
    <w:rsid w:val="00B84EC0"/>
    <w:rsid w:val="00B91B47"/>
    <w:rsid w:val="00B937DC"/>
    <w:rsid w:val="00B96FD4"/>
    <w:rsid w:val="00BA089B"/>
    <w:rsid w:val="00BB04A8"/>
    <w:rsid w:val="00BB5B55"/>
    <w:rsid w:val="00BB6301"/>
    <w:rsid w:val="00BC2957"/>
    <w:rsid w:val="00BC7383"/>
    <w:rsid w:val="00BD0A19"/>
    <w:rsid w:val="00BD4236"/>
    <w:rsid w:val="00BE1A24"/>
    <w:rsid w:val="00BE5B38"/>
    <w:rsid w:val="00BE6566"/>
    <w:rsid w:val="00BE6B71"/>
    <w:rsid w:val="00BF1BA3"/>
    <w:rsid w:val="00BF4A37"/>
    <w:rsid w:val="00C016BE"/>
    <w:rsid w:val="00C051B9"/>
    <w:rsid w:val="00C05288"/>
    <w:rsid w:val="00C05604"/>
    <w:rsid w:val="00C0603F"/>
    <w:rsid w:val="00C07552"/>
    <w:rsid w:val="00C13FFB"/>
    <w:rsid w:val="00C15FBC"/>
    <w:rsid w:val="00C17C26"/>
    <w:rsid w:val="00C2286D"/>
    <w:rsid w:val="00C26763"/>
    <w:rsid w:val="00C27D58"/>
    <w:rsid w:val="00C30FEE"/>
    <w:rsid w:val="00C314BA"/>
    <w:rsid w:val="00C319F3"/>
    <w:rsid w:val="00C379FC"/>
    <w:rsid w:val="00C4078C"/>
    <w:rsid w:val="00C42AC7"/>
    <w:rsid w:val="00C437EE"/>
    <w:rsid w:val="00C449B7"/>
    <w:rsid w:val="00C53670"/>
    <w:rsid w:val="00C53B3E"/>
    <w:rsid w:val="00C54BF3"/>
    <w:rsid w:val="00C5641F"/>
    <w:rsid w:val="00C62217"/>
    <w:rsid w:val="00C70438"/>
    <w:rsid w:val="00C7182F"/>
    <w:rsid w:val="00C7620C"/>
    <w:rsid w:val="00C850F6"/>
    <w:rsid w:val="00C92620"/>
    <w:rsid w:val="00C932FC"/>
    <w:rsid w:val="00C94A35"/>
    <w:rsid w:val="00CA779B"/>
    <w:rsid w:val="00CB0951"/>
    <w:rsid w:val="00CB1F38"/>
    <w:rsid w:val="00CB27C3"/>
    <w:rsid w:val="00CB54C3"/>
    <w:rsid w:val="00CB55E2"/>
    <w:rsid w:val="00CB635D"/>
    <w:rsid w:val="00CC0DDE"/>
    <w:rsid w:val="00CC3962"/>
    <w:rsid w:val="00CC52E8"/>
    <w:rsid w:val="00CC5DB5"/>
    <w:rsid w:val="00CD0606"/>
    <w:rsid w:val="00CD14BE"/>
    <w:rsid w:val="00CD2CD5"/>
    <w:rsid w:val="00CD3C1A"/>
    <w:rsid w:val="00CD4C4D"/>
    <w:rsid w:val="00CD732A"/>
    <w:rsid w:val="00CD787D"/>
    <w:rsid w:val="00CE476F"/>
    <w:rsid w:val="00CF032D"/>
    <w:rsid w:val="00CF144F"/>
    <w:rsid w:val="00CF2980"/>
    <w:rsid w:val="00CF6A55"/>
    <w:rsid w:val="00CF7662"/>
    <w:rsid w:val="00CF7E2D"/>
    <w:rsid w:val="00D02804"/>
    <w:rsid w:val="00D02908"/>
    <w:rsid w:val="00D02D47"/>
    <w:rsid w:val="00D03B88"/>
    <w:rsid w:val="00D0741F"/>
    <w:rsid w:val="00D17B5C"/>
    <w:rsid w:val="00D203F9"/>
    <w:rsid w:val="00D21E68"/>
    <w:rsid w:val="00D31ED5"/>
    <w:rsid w:val="00D3745C"/>
    <w:rsid w:val="00D44630"/>
    <w:rsid w:val="00D47B6E"/>
    <w:rsid w:val="00D503EB"/>
    <w:rsid w:val="00D52779"/>
    <w:rsid w:val="00D53731"/>
    <w:rsid w:val="00D53D8F"/>
    <w:rsid w:val="00D55C54"/>
    <w:rsid w:val="00D56449"/>
    <w:rsid w:val="00D73975"/>
    <w:rsid w:val="00D810C9"/>
    <w:rsid w:val="00D87DD8"/>
    <w:rsid w:val="00D904BC"/>
    <w:rsid w:val="00D92411"/>
    <w:rsid w:val="00D951A7"/>
    <w:rsid w:val="00D96E33"/>
    <w:rsid w:val="00DA154B"/>
    <w:rsid w:val="00DA4736"/>
    <w:rsid w:val="00DA76EE"/>
    <w:rsid w:val="00DA79D2"/>
    <w:rsid w:val="00DA7B5D"/>
    <w:rsid w:val="00DA7C42"/>
    <w:rsid w:val="00DB2190"/>
    <w:rsid w:val="00DB2AFD"/>
    <w:rsid w:val="00DB2EB5"/>
    <w:rsid w:val="00DC4596"/>
    <w:rsid w:val="00DD39EF"/>
    <w:rsid w:val="00DD52A2"/>
    <w:rsid w:val="00DD7437"/>
    <w:rsid w:val="00DE5305"/>
    <w:rsid w:val="00DF0174"/>
    <w:rsid w:val="00E03AD8"/>
    <w:rsid w:val="00E14146"/>
    <w:rsid w:val="00E220DD"/>
    <w:rsid w:val="00E22768"/>
    <w:rsid w:val="00E22923"/>
    <w:rsid w:val="00E22F93"/>
    <w:rsid w:val="00E23CF1"/>
    <w:rsid w:val="00E24845"/>
    <w:rsid w:val="00E26018"/>
    <w:rsid w:val="00E30B2F"/>
    <w:rsid w:val="00E316EB"/>
    <w:rsid w:val="00E319BA"/>
    <w:rsid w:val="00E329E3"/>
    <w:rsid w:val="00E331E9"/>
    <w:rsid w:val="00E34B3A"/>
    <w:rsid w:val="00E36757"/>
    <w:rsid w:val="00E44956"/>
    <w:rsid w:val="00E45686"/>
    <w:rsid w:val="00E462BA"/>
    <w:rsid w:val="00E60034"/>
    <w:rsid w:val="00E61460"/>
    <w:rsid w:val="00E62B87"/>
    <w:rsid w:val="00E6785C"/>
    <w:rsid w:val="00E72F78"/>
    <w:rsid w:val="00E75442"/>
    <w:rsid w:val="00E76044"/>
    <w:rsid w:val="00E800D0"/>
    <w:rsid w:val="00E82C8B"/>
    <w:rsid w:val="00E85C08"/>
    <w:rsid w:val="00E872E6"/>
    <w:rsid w:val="00E91D06"/>
    <w:rsid w:val="00E93113"/>
    <w:rsid w:val="00E97C97"/>
    <w:rsid w:val="00EA5D59"/>
    <w:rsid w:val="00EA5F7A"/>
    <w:rsid w:val="00EA6A51"/>
    <w:rsid w:val="00EA6D5E"/>
    <w:rsid w:val="00EA6E7E"/>
    <w:rsid w:val="00EB386C"/>
    <w:rsid w:val="00EB6207"/>
    <w:rsid w:val="00EB7143"/>
    <w:rsid w:val="00EC072B"/>
    <w:rsid w:val="00EC2CB5"/>
    <w:rsid w:val="00EC355D"/>
    <w:rsid w:val="00EC3C2A"/>
    <w:rsid w:val="00EC3E26"/>
    <w:rsid w:val="00ED475C"/>
    <w:rsid w:val="00ED4C3F"/>
    <w:rsid w:val="00ED520D"/>
    <w:rsid w:val="00ED556B"/>
    <w:rsid w:val="00EE2A05"/>
    <w:rsid w:val="00EE46D8"/>
    <w:rsid w:val="00EE6223"/>
    <w:rsid w:val="00EF1F1E"/>
    <w:rsid w:val="00EF3327"/>
    <w:rsid w:val="00EF5921"/>
    <w:rsid w:val="00EF68BE"/>
    <w:rsid w:val="00EF73C8"/>
    <w:rsid w:val="00F02D7E"/>
    <w:rsid w:val="00F043E0"/>
    <w:rsid w:val="00F0676F"/>
    <w:rsid w:val="00F1022E"/>
    <w:rsid w:val="00F13E46"/>
    <w:rsid w:val="00F14B29"/>
    <w:rsid w:val="00F17A33"/>
    <w:rsid w:val="00F253CD"/>
    <w:rsid w:val="00F260DD"/>
    <w:rsid w:val="00F321B9"/>
    <w:rsid w:val="00F35409"/>
    <w:rsid w:val="00F3645F"/>
    <w:rsid w:val="00F41CE0"/>
    <w:rsid w:val="00F5172F"/>
    <w:rsid w:val="00F52DA5"/>
    <w:rsid w:val="00F52FE2"/>
    <w:rsid w:val="00F54C20"/>
    <w:rsid w:val="00F55348"/>
    <w:rsid w:val="00F5621F"/>
    <w:rsid w:val="00F60D28"/>
    <w:rsid w:val="00F6125D"/>
    <w:rsid w:val="00F62392"/>
    <w:rsid w:val="00F624C7"/>
    <w:rsid w:val="00F6735E"/>
    <w:rsid w:val="00F6735F"/>
    <w:rsid w:val="00F71E09"/>
    <w:rsid w:val="00F727CA"/>
    <w:rsid w:val="00F83B54"/>
    <w:rsid w:val="00F95E17"/>
    <w:rsid w:val="00FA25D7"/>
    <w:rsid w:val="00FA4B9E"/>
    <w:rsid w:val="00FA6672"/>
    <w:rsid w:val="00FB0354"/>
    <w:rsid w:val="00FB487E"/>
    <w:rsid w:val="00FB526B"/>
    <w:rsid w:val="00FD0580"/>
    <w:rsid w:val="00FD195F"/>
    <w:rsid w:val="00FD4540"/>
    <w:rsid w:val="00FD77F7"/>
    <w:rsid w:val="00FE0CB8"/>
    <w:rsid w:val="00FE2FA2"/>
    <w:rsid w:val="00FF2866"/>
    <w:rsid w:val="00FF343D"/>
    <w:rsid w:val="00FF52DD"/>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82C8B"/>
    <w:pPr>
      <w:ind w:left="720"/>
      <w:contextualSpacing/>
    </w:pPr>
  </w:style>
  <w:style w:type="paragraph" w:styleId="NormalWeb">
    <w:name w:val="Normal (Web)"/>
    <w:basedOn w:val="Normal"/>
    <w:uiPriority w:val="99"/>
    <w:unhideWhenUsed/>
    <w:rsid w:val="003A5307"/>
    <w:pPr>
      <w:spacing w:before="100" w:beforeAutospacing="1" w:after="100" w:afterAutospacing="1" w:line="240" w:lineRule="auto"/>
    </w:pPr>
    <w:rPr>
      <w:rFonts w:ascii="Times New Roman" w:eastAsiaTheme="minorEastAsia" w:hAnsi="Times New Roman" w:cs="Times New Roman"/>
      <w:sz w:val="24"/>
      <w:szCs w:val="24"/>
    </w:rPr>
  </w:style>
  <w:style w:type="paragraph" w:styleId="Markeringsbobletekst">
    <w:name w:val="Balloon Text"/>
    <w:basedOn w:val="Normal"/>
    <w:link w:val="MarkeringsbobletekstTegn"/>
    <w:uiPriority w:val="99"/>
    <w:semiHidden/>
    <w:unhideWhenUsed/>
    <w:rsid w:val="00B2066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66F"/>
    <w:rPr>
      <w:rFonts w:ascii="Tahoma" w:hAnsi="Tahoma" w:cs="Tahoma"/>
      <w:sz w:val="16"/>
      <w:szCs w:val="16"/>
    </w:rPr>
  </w:style>
  <w:style w:type="paragraph" w:styleId="Sidehoved">
    <w:name w:val="header"/>
    <w:basedOn w:val="Normal"/>
    <w:link w:val="SidehovedTegn"/>
    <w:uiPriority w:val="99"/>
    <w:unhideWhenUsed/>
    <w:rsid w:val="00222E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22EAF"/>
  </w:style>
  <w:style w:type="paragraph" w:styleId="Sidefod">
    <w:name w:val="footer"/>
    <w:basedOn w:val="Normal"/>
    <w:link w:val="SidefodTegn"/>
    <w:uiPriority w:val="99"/>
    <w:unhideWhenUsed/>
    <w:rsid w:val="00222E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22EAF"/>
  </w:style>
  <w:style w:type="character" w:customStyle="1" w:styleId="longtext">
    <w:name w:val="long_text"/>
    <w:basedOn w:val="Standardskrifttypeiafsnit"/>
    <w:rsid w:val="00F41CE0"/>
  </w:style>
  <w:style w:type="character" w:styleId="Hyperlink">
    <w:name w:val="Hyperlink"/>
    <w:basedOn w:val="Standardskrifttypeiafsnit"/>
    <w:uiPriority w:val="99"/>
    <w:unhideWhenUsed/>
    <w:rsid w:val="00910F68"/>
    <w:rPr>
      <w:color w:val="0000FF" w:themeColor="hyperlink"/>
      <w:u w:val="single"/>
    </w:rPr>
  </w:style>
  <w:style w:type="paragraph" w:styleId="Fodnotetekst">
    <w:name w:val="footnote text"/>
    <w:basedOn w:val="Normal"/>
    <w:link w:val="FodnotetekstTegn"/>
    <w:uiPriority w:val="99"/>
    <w:unhideWhenUsed/>
    <w:rsid w:val="00910F68"/>
    <w:pPr>
      <w:spacing w:after="0" w:line="240" w:lineRule="auto"/>
    </w:pPr>
    <w:rPr>
      <w:sz w:val="20"/>
      <w:szCs w:val="20"/>
    </w:rPr>
  </w:style>
  <w:style w:type="character" w:customStyle="1" w:styleId="FodnotetekstTegn">
    <w:name w:val="Fodnotetekst Tegn"/>
    <w:basedOn w:val="Standardskrifttypeiafsnit"/>
    <w:link w:val="Fodnotetekst"/>
    <w:uiPriority w:val="99"/>
    <w:rsid w:val="00910F68"/>
    <w:rPr>
      <w:sz w:val="20"/>
      <w:szCs w:val="20"/>
    </w:rPr>
  </w:style>
  <w:style w:type="character" w:styleId="Fodnotehenvisning">
    <w:name w:val="footnote reference"/>
    <w:basedOn w:val="Standardskrifttypeiafsnit"/>
    <w:uiPriority w:val="99"/>
    <w:semiHidden/>
    <w:unhideWhenUsed/>
    <w:rsid w:val="00910F68"/>
    <w:rPr>
      <w:vertAlign w:val="superscript"/>
    </w:rPr>
  </w:style>
  <w:style w:type="table" w:styleId="Tabel-Gitter">
    <w:name w:val="Table Grid"/>
    <w:basedOn w:val="Tabel-Normal"/>
    <w:uiPriority w:val="59"/>
    <w:rsid w:val="00310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skygge">
    <w:name w:val="Light Shading"/>
    <w:basedOn w:val="Tabel-Normal"/>
    <w:uiPriority w:val="60"/>
    <w:rsid w:val="00B40F2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liste">
    <w:name w:val="Light List"/>
    <w:basedOn w:val="Tabel-Normal"/>
    <w:uiPriority w:val="61"/>
    <w:rsid w:val="00B40F2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Kommentarhenvisning">
    <w:name w:val="annotation reference"/>
    <w:basedOn w:val="Standardskrifttypeiafsnit"/>
    <w:uiPriority w:val="99"/>
    <w:semiHidden/>
    <w:unhideWhenUsed/>
    <w:rsid w:val="00055E86"/>
    <w:rPr>
      <w:sz w:val="18"/>
      <w:szCs w:val="18"/>
    </w:rPr>
  </w:style>
  <w:style w:type="paragraph" w:styleId="Kommentartekst">
    <w:name w:val="annotation text"/>
    <w:basedOn w:val="Normal"/>
    <w:link w:val="KommentartekstTegn"/>
    <w:uiPriority w:val="99"/>
    <w:semiHidden/>
    <w:unhideWhenUsed/>
    <w:rsid w:val="00055E86"/>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055E86"/>
    <w:rPr>
      <w:sz w:val="24"/>
      <w:szCs w:val="24"/>
    </w:rPr>
  </w:style>
  <w:style w:type="paragraph" w:styleId="Kommentaremne">
    <w:name w:val="annotation subject"/>
    <w:basedOn w:val="Kommentartekst"/>
    <w:next w:val="Kommentartekst"/>
    <w:link w:val="KommentaremneTegn"/>
    <w:uiPriority w:val="99"/>
    <w:semiHidden/>
    <w:unhideWhenUsed/>
    <w:rsid w:val="00055E86"/>
    <w:rPr>
      <w:b/>
      <w:bCs/>
      <w:sz w:val="20"/>
      <w:szCs w:val="20"/>
    </w:rPr>
  </w:style>
  <w:style w:type="character" w:customStyle="1" w:styleId="KommentaremneTegn">
    <w:name w:val="Kommentaremne Tegn"/>
    <w:basedOn w:val="KommentartekstTegn"/>
    <w:link w:val="Kommentaremne"/>
    <w:uiPriority w:val="99"/>
    <w:semiHidden/>
    <w:rsid w:val="00055E86"/>
    <w:rPr>
      <w:b/>
      <w:bCs/>
      <w:sz w:val="20"/>
      <w:szCs w:val="20"/>
    </w:rPr>
  </w:style>
  <w:style w:type="paragraph" w:styleId="Korrektur">
    <w:name w:val="Revision"/>
    <w:hidden/>
    <w:uiPriority w:val="99"/>
    <w:semiHidden/>
    <w:rsid w:val="00E72F78"/>
    <w:pPr>
      <w:spacing w:after="0" w:line="240" w:lineRule="auto"/>
    </w:pPr>
  </w:style>
  <w:style w:type="paragraph" w:styleId="Slutnotetekst">
    <w:name w:val="endnote text"/>
    <w:basedOn w:val="Normal"/>
    <w:link w:val="SlutnotetekstTegn"/>
    <w:uiPriority w:val="99"/>
    <w:semiHidden/>
    <w:unhideWhenUsed/>
    <w:rsid w:val="00AF5370"/>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AF5370"/>
    <w:rPr>
      <w:sz w:val="20"/>
      <w:szCs w:val="20"/>
    </w:rPr>
  </w:style>
  <w:style w:type="character" w:styleId="Slutnotehenvisning">
    <w:name w:val="endnote reference"/>
    <w:basedOn w:val="Standardskrifttypeiafsnit"/>
    <w:uiPriority w:val="99"/>
    <w:semiHidden/>
    <w:unhideWhenUsed/>
    <w:rsid w:val="00AF5370"/>
    <w:rPr>
      <w:vertAlign w:val="superscript"/>
    </w:rPr>
  </w:style>
  <w:style w:type="character" w:customStyle="1" w:styleId="hlite">
    <w:name w:val="hlite"/>
    <w:basedOn w:val="Standardskrifttypeiafsnit"/>
    <w:rsid w:val="00510298"/>
  </w:style>
  <w:style w:type="character" w:customStyle="1" w:styleId="maintitle">
    <w:name w:val="maintitle"/>
    <w:basedOn w:val="Standardskrifttypeiafsnit"/>
    <w:rsid w:val="00A162D8"/>
  </w:style>
  <w:style w:type="character" w:styleId="Strk">
    <w:name w:val="Strong"/>
    <w:basedOn w:val="Standardskrifttypeiafsnit"/>
    <w:uiPriority w:val="22"/>
    <w:qFormat/>
    <w:rsid w:val="00214263"/>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82C8B"/>
    <w:pPr>
      <w:ind w:left="720"/>
      <w:contextualSpacing/>
    </w:pPr>
  </w:style>
  <w:style w:type="paragraph" w:styleId="NormalWeb">
    <w:name w:val="Normal (Web)"/>
    <w:basedOn w:val="Normal"/>
    <w:uiPriority w:val="99"/>
    <w:unhideWhenUsed/>
    <w:rsid w:val="003A5307"/>
    <w:pPr>
      <w:spacing w:before="100" w:beforeAutospacing="1" w:after="100" w:afterAutospacing="1" w:line="240" w:lineRule="auto"/>
    </w:pPr>
    <w:rPr>
      <w:rFonts w:ascii="Times New Roman" w:eastAsiaTheme="minorEastAsia" w:hAnsi="Times New Roman" w:cs="Times New Roman"/>
      <w:sz w:val="24"/>
      <w:szCs w:val="24"/>
    </w:rPr>
  </w:style>
  <w:style w:type="paragraph" w:styleId="Markeringsbobletekst">
    <w:name w:val="Balloon Text"/>
    <w:basedOn w:val="Normal"/>
    <w:link w:val="MarkeringsbobletekstTegn"/>
    <w:uiPriority w:val="99"/>
    <w:semiHidden/>
    <w:unhideWhenUsed/>
    <w:rsid w:val="00B2066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66F"/>
    <w:rPr>
      <w:rFonts w:ascii="Tahoma" w:hAnsi="Tahoma" w:cs="Tahoma"/>
      <w:sz w:val="16"/>
      <w:szCs w:val="16"/>
    </w:rPr>
  </w:style>
  <w:style w:type="paragraph" w:styleId="Sidehoved">
    <w:name w:val="header"/>
    <w:basedOn w:val="Normal"/>
    <w:link w:val="SidehovedTegn"/>
    <w:uiPriority w:val="99"/>
    <w:unhideWhenUsed/>
    <w:rsid w:val="00222E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22EAF"/>
  </w:style>
  <w:style w:type="paragraph" w:styleId="Sidefod">
    <w:name w:val="footer"/>
    <w:basedOn w:val="Normal"/>
    <w:link w:val="SidefodTegn"/>
    <w:uiPriority w:val="99"/>
    <w:unhideWhenUsed/>
    <w:rsid w:val="00222E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22EAF"/>
  </w:style>
  <w:style w:type="character" w:customStyle="1" w:styleId="longtext">
    <w:name w:val="long_text"/>
    <w:basedOn w:val="Standardskrifttypeiafsnit"/>
    <w:rsid w:val="00F41CE0"/>
  </w:style>
  <w:style w:type="character" w:styleId="Hyperlink">
    <w:name w:val="Hyperlink"/>
    <w:basedOn w:val="Standardskrifttypeiafsnit"/>
    <w:uiPriority w:val="99"/>
    <w:unhideWhenUsed/>
    <w:rsid w:val="00910F68"/>
    <w:rPr>
      <w:color w:val="0000FF" w:themeColor="hyperlink"/>
      <w:u w:val="single"/>
    </w:rPr>
  </w:style>
  <w:style w:type="paragraph" w:styleId="Fodnotetekst">
    <w:name w:val="footnote text"/>
    <w:basedOn w:val="Normal"/>
    <w:link w:val="FodnotetekstTegn"/>
    <w:uiPriority w:val="99"/>
    <w:unhideWhenUsed/>
    <w:rsid w:val="00910F68"/>
    <w:pPr>
      <w:spacing w:after="0" w:line="240" w:lineRule="auto"/>
    </w:pPr>
    <w:rPr>
      <w:sz w:val="20"/>
      <w:szCs w:val="20"/>
    </w:rPr>
  </w:style>
  <w:style w:type="character" w:customStyle="1" w:styleId="FodnotetekstTegn">
    <w:name w:val="Fodnotetekst Tegn"/>
    <w:basedOn w:val="Standardskrifttypeiafsnit"/>
    <w:link w:val="Fodnotetekst"/>
    <w:uiPriority w:val="99"/>
    <w:rsid w:val="00910F68"/>
    <w:rPr>
      <w:sz w:val="20"/>
      <w:szCs w:val="20"/>
    </w:rPr>
  </w:style>
  <w:style w:type="character" w:styleId="Fodnotehenvisning">
    <w:name w:val="footnote reference"/>
    <w:basedOn w:val="Standardskrifttypeiafsnit"/>
    <w:uiPriority w:val="99"/>
    <w:semiHidden/>
    <w:unhideWhenUsed/>
    <w:rsid w:val="00910F68"/>
    <w:rPr>
      <w:vertAlign w:val="superscript"/>
    </w:rPr>
  </w:style>
  <w:style w:type="table" w:styleId="Tabel-Gitter">
    <w:name w:val="Table Grid"/>
    <w:basedOn w:val="Tabel-Normal"/>
    <w:uiPriority w:val="59"/>
    <w:rsid w:val="00310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skygge">
    <w:name w:val="Light Shading"/>
    <w:basedOn w:val="Tabel-Normal"/>
    <w:uiPriority w:val="60"/>
    <w:rsid w:val="00B40F2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liste">
    <w:name w:val="Light List"/>
    <w:basedOn w:val="Tabel-Normal"/>
    <w:uiPriority w:val="61"/>
    <w:rsid w:val="00B40F2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Kommentarhenvisning">
    <w:name w:val="annotation reference"/>
    <w:basedOn w:val="Standardskrifttypeiafsnit"/>
    <w:uiPriority w:val="99"/>
    <w:semiHidden/>
    <w:unhideWhenUsed/>
    <w:rsid w:val="00055E86"/>
    <w:rPr>
      <w:sz w:val="18"/>
      <w:szCs w:val="18"/>
    </w:rPr>
  </w:style>
  <w:style w:type="paragraph" w:styleId="Kommentartekst">
    <w:name w:val="annotation text"/>
    <w:basedOn w:val="Normal"/>
    <w:link w:val="KommentartekstTegn"/>
    <w:uiPriority w:val="99"/>
    <w:semiHidden/>
    <w:unhideWhenUsed/>
    <w:rsid w:val="00055E86"/>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055E86"/>
    <w:rPr>
      <w:sz w:val="24"/>
      <w:szCs w:val="24"/>
    </w:rPr>
  </w:style>
  <w:style w:type="paragraph" w:styleId="Kommentaremne">
    <w:name w:val="annotation subject"/>
    <w:basedOn w:val="Kommentartekst"/>
    <w:next w:val="Kommentartekst"/>
    <w:link w:val="KommentaremneTegn"/>
    <w:uiPriority w:val="99"/>
    <w:semiHidden/>
    <w:unhideWhenUsed/>
    <w:rsid w:val="00055E86"/>
    <w:rPr>
      <w:b/>
      <w:bCs/>
      <w:sz w:val="20"/>
      <w:szCs w:val="20"/>
    </w:rPr>
  </w:style>
  <w:style w:type="character" w:customStyle="1" w:styleId="KommentaremneTegn">
    <w:name w:val="Kommentaremne Tegn"/>
    <w:basedOn w:val="KommentartekstTegn"/>
    <w:link w:val="Kommentaremne"/>
    <w:uiPriority w:val="99"/>
    <w:semiHidden/>
    <w:rsid w:val="00055E86"/>
    <w:rPr>
      <w:b/>
      <w:bCs/>
      <w:sz w:val="20"/>
      <w:szCs w:val="20"/>
    </w:rPr>
  </w:style>
  <w:style w:type="paragraph" w:styleId="Korrektur">
    <w:name w:val="Revision"/>
    <w:hidden/>
    <w:uiPriority w:val="99"/>
    <w:semiHidden/>
    <w:rsid w:val="00E72F78"/>
    <w:pPr>
      <w:spacing w:after="0" w:line="240" w:lineRule="auto"/>
    </w:pPr>
  </w:style>
  <w:style w:type="paragraph" w:styleId="Slutnotetekst">
    <w:name w:val="endnote text"/>
    <w:basedOn w:val="Normal"/>
    <w:link w:val="SlutnotetekstTegn"/>
    <w:uiPriority w:val="99"/>
    <w:semiHidden/>
    <w:unhideWhenUsed/>
    <w:rsid w:val="00AF5370"/>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AF5370"/>
    <w:rPr>
      <w:sz w:val="20"/>
      <w:szCs w:val="20"/>
    </w:rPr>
  </w:style>
  <w:style w:type="character" w:styleId="Slutnotehenvisning">
    <w:name w:val="endnote reference"/>
    <w:basedOn w:val="Standardskrifttypeiafsnit"/>
    <w:uiPriority w:val="99"/>
    <w:semiHidden/>
    <w:unhideWhenUsed/>
    <w:rsid w:val="00AF5370"/>
    <w:rPr>
      <w:vertAlign w:val="superscript"/>
    </w:rPr>
  </w:style>
  <w:style w:type="character" w:customStyle="1" w:styleId="hlite">
    <w:name w:val="hlite"/>
    <w:basedOn w:val="Standardskrifttypeiafsnit"/>
    <w:rsid w:val="00510298"/>
  </w:style>
  <w:style w:type="character" w:customStyle="1" w:styleId="maintitle">
    <w:name w:val="maintitle"/>
    <w:basedOn w:val="Standardskrifttypeiafsnit"/>
    <w:rsid w:val="00A162D8"/>
  </w:style>
  <w:style w:type="character" w:styleId="Strk">
    <w:name w:val="Strong"/>
    <w:basedOn w:val="Standardskrifttypeiafsnit"/>
    <w:uiPriority w:val="22"/>
    <w:qFormat/>
    <w:rsid w:val="0021426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7816">
      <w:bodyDiv w:val="1"/>
      <w:marLeft w:val="0"/>
      <w:marRight w:val="0"/>
      <w:marTop w:val="0"/>
      <w:marBottom w:val="0"/>
      <w:divBdr>
        <w:top w:val="none" w:sz="0" w:space="0" w:color="auto"/>
        <w:left w:val="none" w:sz="0" w:space="0" w:color="auto"/>
        <w:bottom w:val="none" w:sz="0" w:space="0" w:color="auto"/>
        <w:right w:val="none" w:sz="0" w:space="0" w:color="auto"/>
      </w:divBdr>
    </w:div>
    <w:div w:id="41297070">
      <w:bodyDiv w:val="1"/>
      <w:marLeft w:val="0"/>
      <w:marRight w:val="0"/>
      <w:marTop w:val="0"/>
      <w:marBottom w:val="0"/>
      <w:divBdr>
        <w:top w:val="none" w:sz="0" w:space="0" w:color="auto"/>
        <w:left w:val="none" w:sz="0" w:space="0" w:color="auto"/>
        <w:bottom w:val="none" w:sz="0" w:space="0" w:color="auto"/>
        <w:right w:val="none" w:sz="0" w:space="0" w:color="auto"/>
      </w:divBdr>
    </w:div>
    <w:div w:id="69888424">
      <w:bodyDiv w:val="1"/>
      <w:marLeft w:val="0"/>
      <w:marRight w:val="0"/>
      <w:marTop w:val="0"/>
      <w:marBottom w:val="0"/>
      <w:divBdr>
        <w:top w:val="none" w:sz="0" w:space="0" w:color="auto"/>
        <w:left w:val="none" w:sz="0" w:space="0" w:color="auto"/>
        <w:bottom w:val="none" w:sz="0" w:space="0" w:color="auto"/>
        <w:right w:val="none" w:sz="0" w:space="0" w:color="auto"/>
      </w:divBdr>
    </w:div>
    <w:div w:id="81463161">
      <w:bodyDiv w:val="1"/>
      <w:marLeft w:val="0"/>
      <w:marRight w:val="0"/>
      <w:marTop w:val="0"/>
      <w:marBottom w:val="0"/>
      <w:divBdr>
        <w:top w:val="none" w:sz="0" w:space="0" w:color="auto"/>
        <w:left w:val="none" w:sz="0" w:space="0" w:color="auto"/>
        <w:bottom w:val="none" w:sz="0" w:space="0" w:color="auto"/>
        <w:right w:val="none" w:sz="0" w:space="0" w:color="auto"/>
      </w:divBdr>
    </w:div>
    <w:div w:id="87896898">
      <w:bodyDiv w:val="1"/>
      <w:marLeft w:val="0"/>
      <w:marRight w:val="0"/>
      <w:marTop w:val="0"/>
      <w:marBottom w:val="0"/>
      <w:divBdr>
        <w:top w:val="none" w:sz="0" w:space="0" w:color="auto"/>
        <w:left w:val="none" w:sz="0" w:space="0" w:color="auto"/>
        <w:bottom w:val="none" w:sz="0" w:space="0" w:color="auto"/>
        <w:right w:val="none" w:sz="0" w:space="0" w:color="auto"/>
      </w:divBdr>
    </w:div>
    <w:div w:id="88039477">
      <w:bodyDiv w:val="1"/>
      <w:marLeft w:val="0"/>
      <w:marRight w:val="0"/>
      <w:marTop w:val="0"/>
      <w:marBottom w:val="0"/>
      <w:divBdr>
        <w:top w:val="none" w:sz="0" w:space="0" w:color="auto"/>
        <w:left w:val="none" w:sz="0" w:space="0" w:color="auto"/>
        <w:bottom w:val="none" w:sz="0" w:space="0" w:color="auto"/>
        <w:right w:val="none" w:sz="0" w:space="0" w:color="auto"/>
      </w:divBdr>
      <w:divsChild>
        <w:div w:id="160122443">
          <w:marLeft w:val="0"/>
          <w:marRight w:val="0"/>
          <w:marTop w:val="0"/>
          <w:marBottom w:val="0"/>
          <w:divBdr>
            <w:top w:val="none" w:sz="0" w:space="0" w:color="auto"/>
            <w:left w:val="none" w:sz="0" w:space="0" w:color="auto"/>
            <w:bottom w:val="none" w:sz="0" w:space="0" w:color="auto"/>
            <w:right w:val="none" w:sz="0" w:space="0" w:color="auto"/>
          </w:divBdr>
        </w:div>
      </w:divsChild>
    </w:div>
    <w:div w:id="90057013">
      <w:bodyDiv w:val="1"/>
      <w:marLeft w:val="0"/>
      <w:marRight w:val="0"/>
      <w:marTop w:val="0"/>
      <w:marBottom w:val="0"/>
      <w:divBdr>
        <w:top w:val="none" w:sz="0" w:space="0" w:color="auto"/>
        <w:left w:val="none" w:sz="0" w:space="0" w:color="auto"/>
        <w:bottom w:val="none" w:sz="0" w:space="0" w:color="auto"/>
        <w:right w:val="none" w:sz="0" w:space="0" w:color="auto"/>
      </w:divBdr>
      <w:divsChild>
        <w:div w:id="1226526496">
          <w:marLeft w:val="0"/>
          <w:marRight w:val="0"/>
          <w:marTop w:val="0"/>
          <w:marBottom w:val="0"/>
          <w:divBdr>
            <w:top w:val="none" w:sz="0" w:space="0" w:color="auto"/>
            <w:left w:val="none" w:sz="0" w:space="0" w:color="auto"/>
            <w:bottom w:val="none" w:sz="0" w:space="0" w:color="auto"/>
            <w:right w:val="none" w:sz="0" w:space="0" w:color="auto"/>
          </w:divBdr>
        </w:div>
        <w:div w:id="1236279570">
          <w:marLeft w:val="0"/>
          <w:marRight w:val="0"/>
          <w:marTop w:val="0"/>
          <w:marBottom w:val="0"/>
          <w:divBdr>
            <w:top w:val="none" w:sz="0" w:space="0" w:color="auto"/>
            <w:left w:val="none" w:sz="0" w:space="0" w:color="auto"/>
            <w:bottom w:val="none" w:sz="0" w:space="0" w:color="auto"/>
            <w:right w:val="none" w:sz="0" w:space="0" w:color="auto"/>
          </w:divBdr>
        </w:div>
      </w:divsChild>
    </w:div>
    <w:div w:id="93717874">
      <w:bodyDiv w:val="1"/>
      <w:marLeft w:val="0"/>
      <w:marRight w:val="0"/>
      <w:marTop w:val="0"/>
      <w:marBottom w:val="0"/>
      <w:divBdr>
        <w:top w:val="none" w:sz="0" w:space="0" w:color="auto"/>
        <w:left w:val="none" w:sz="0" w:space="0" w:color="auto"/>
        <w:bottom w:val="none" w:sz="0" w:space="0" w:color="auto"/>
        <w:right w:val="none" w:sz="0" w:space="0" w:color="auto"/>
      </w:divBdr>
    </w:div>
    <w:div w:id="97024961">
      <w:bodyDiv w:val="1"/>
      <w:marLeft w:val="0"/>
      <w:marRight w:val="0"/>
      <w:marTop w:val="0"/>
      <w:marBottom w:val="0"/>
      <w:divBdr>
        <w:top w:val="none" w:sz="0" w:space="0" w:color="auto"/>
        <w:left w:val="none" w:sz="0" w:space="0" w:color="auto"/>
        <w:bottom w:val="none" w:sz="0" w:space="0" w:color="auto"/>
        <w:right w:val="none" w:sz="0" w:space="0" w:color="auto"/>
      </w:divBdr>
    </w:div>
    <w:div w:id="117380143">
      <w:bodyDiv w:val="1"/>
      <w:marLeft w:val="0"/>
      <w:marRight w:val="0"/>
      <w:marTop w:val="0"/>
      <w:marBottom w:val="0"/>
      <w:divBdr>
        <w:top w:val="none" w:sz="0" w:space="0" w:color="auto"/>
        <w:left w:val="none" w:sz="0" w:space="0" w:color="auto"/>
        <w:bottom w:val="none" w:sz="0" w:space="0" w:color="auto"/>
        <w:right w:val="none" w:sz="0" w:space="0" w:color="auto"/>
      </w:divBdr>
    </w:div>
    <w:div w:id="120616614">
      <w:bodyDiv w:val="1"/>
      <w:marLeft w:val="0"/>
      <w:marRight w:val="0"/>
      <w:marTop w:val="0"/>
      <w:marBottom w:val="0"/>
      <w:divBdr>
        <w:top w:val="none" w:sz="0" w:space="0" w:color="auto"/>
        <w:left w:val="none" w:sz="0" w:space="0" w:color="auto"/>
        <w:bottom w:val="none" w:sz="0" w:space="0" w:color="auto"/>
        <w:right w:val="none" w:sz="0" w:space="0" w:color="auto"/>
      </w:divBdr>
    </w:div>
    <w:div w:id="127088973">
      <w:bodyDiv w:val="1"/>
      <w:marLeft w:val="0"/>
      <w:marRight w:val="0"/>
      <w:marTop w:val="0"/>
      <w:marBottom w:val="0"/>
      <w:divBdr>
        <w:top w:val="none" w:sz="0" w:space="0" w:color="auto"/>
        <w:left w:val="none" w:sz="0" w:space="0" w:color="auto"/>
        <w:bottom w:val="none" w:sz="0" w:space="0" w:color="auto"/>
        <w:right w:val="none" w:sz="0" w:space="0" w:color="auto"/>
      </w:divBdr>
    </w:div>
    <w:div w:id="153885445">
      <w:bodyDiv w:val="1"/>
      <w:marLeft w:val="0"/>
      <w:marRight w:val="0"/>
      <w:marTop w:val="0"/>
      <w:marBottom w:val="0"/>
      <w:divBdr>
        <w:top w:val="none" w:sz="0" w:space="0" w:color="auto"/>
        <w:left w:val="none" w:sz="0" w:space="0" w:color="auto"/>
        <w:bottom w:val="none" w:sz="0" w:space="0" w:color="auto"/>
        <w:right w:val="none" w:sz="0" w:space="0" w:color="auto"/>
      </w:divBdr>
    </w:div>
    <w:div w:id="167914541">
      <w:bodyDiv w:val="1"/>
      <w:marLeft w:val="0"/>
      <w:marRight w:val="0"/>
      <w:marTop w:val="0"/>
      <w:marBottom w:val="0"/>
      <w:divBdr>
        <w:top w:val="none" w:sz="0" w:space="0" w:color="auto"/>
        <w:left w:val="none" w:sz="0" w:space="0" w:color="auto"/>
        <w:bottom w:val="none" w:sz="0" w:space="0" w:color="auto"/>
        <w:right w:val="none" w:sz="0" w:space="0" w:color="auto"/>
      </w:divBdr>
    </w:div>
    <w:div w:id="174921940">
      <w:bodyDiv w:val="1"/>
      <w:marLeft w:val="0"/>
      <w:marRight w:val="0"/>
      <w:marTop w:val="0"/>
      <w:marBottom w:val="0"/>
      <w:divBdr>
        <w:top w:val="none" w:sz="0" w:space="0" w:color="auto"/>
        <w:left w:val="none" w:sz="0" w:space="0" w:color="auto"/>
        <w:bottom w:val="none" w:sz="0" w:space="0" w:color="auto"/>
        <w:right w:val="none" w:sz="0" w:space="0" w:color="auto"/>
      </w:divBdr>
    </w:div>
    <w:div w:id="185218782">
      <w:bodyDiv w:val="1"/>
      <w:marLeft w:val="0"/>
      <w:marRight w:val="0"/>
      <w:marTop w:val="0"/>
      <w:marBottom w:val="0"/>
      <w:divBdr>
        <w:top w:val="none" w:sz="0" w:space="0" w:color="auto"/>
        <w:left w:val="none" w:sz="0" w:space="0" w:color="auto"/>
        <w:bottom w:val="none" w:sz="0" w:space="0" w:color="auto"/>
        <w:right w:val="none" w:sz="0" w:space="0" w:color="auto"/>
      </w:divBdr>
    </w:div>
    <w:div w:id="191694842">
      <w:bodyDiv w:val="1"/>
      <w:marLeft w:val="0"/>
      <w:marRight w:val="0"/>
      <w:marTop w:val="0"/>
      <w:marBottom w:val="0"/>
      <w:divBdr>
        <w:top w:val="none" w:sz="0" w:space="0" w:color="auto"/>
        <w:left w:val="none" w:sz="0" w:space="0" w:color="auto"/>
        <w:bottom w:val="none" w:sz="0" w:space="0" w:color="auto"/>
        <w:right w:val="none" w:sz="0" w:space="0" w:color="auto"/>
      </w:divBdr>
    </w:div>
    <w:div w:id="194511036">
      <w:bodyDiv w:val="1"/>
      <w:marLeft w:val="0"/>
      <w:marRight w:val="0"/>
      <w:marTop w:val="0"/>
      <w:marBottom w:val="0"/>
      <w:divBdr>
        <w:top w:val="none" w:sz="0" w:space="0" w:color="auto"/>
        <w:left w:val="none" w:sz="0" w:space="0" w:color="auto"/>
        <w:bottom w:val="none" w:sz="0" w:space="0" w:color="auto"/>
        <w:right w:val="none" w:sz="0" w:space="0" w:color="auto"/>
      </w:divBdr>
    </w:div>
    <w:div w:id="228924914">
      <w:bodyDiv w:val="1"/>
      <w:marLeft w:val="0"/>
      <w:marRight w:val="0"/>
      <w:marTop w:val="0"/>
      <w:marBottom w:val="0"/>
      <w:divBdr>
        <w:top w:val="none" w:sz="0" w:space="0" w:color="auto"/>
        <w:left w:val="none" w:sz="0" w:space="0" w:color="auto"/>
        <w:bottom w:val="none" w:sz="0" w:space="0" w:color="auto"/>
        <w:right w:val="none" w:sz="0" w:space="0" w:color="auto"/>
      </w:divBdr>
    </w:div>
    <w:div w:id="233972043">
      <w:bodyDiv w:val="1"/>
      <w:marLeft w:val="0"/>
      <w:marRight w:val="0"/>
      <w:marTop w:val="0"/>
      <w:marBottom w:val="0"/>
      <w:divBdr>
        <w:top w:val="none" w:sz="0" w:space="0" w:color="auto"/>
        <w:left w:val="none" w:sz="0" w:space="0" w:color="auto"/>
        <w:bottom w:val="none" w:sz="0" w:space="0" w:color="auto"/>
        <w:right w:val="none" w:sz="0" w:space="0" w:color="auto"/>
      </w:divBdr>
    </w:div>
    <w:div w:id="247734465">
      <w:bodyDiv w:val="1"/>
      <w:marLeft w:val="0"/>
      <w:marRight w:val="0"/>
      <w:marTop w:val="0"/>
      <w:marBottom w:val="0"/>
      <w:divBdr>
        <w:top w:val="none" w:sz="0" w:space="0" w:color="auto"/>
        <w:left w:val="none" w:sz="0" w:space="0" w:color="auto"/>
        <w:bottom w:val="none" w:sz="0" w:space="0" w:color="auto"/>
        <w:right w:val="none" w:sz="0" w:space="0" w:color="auto"/>
      </w:divBdr>
    </w:div>
    <w:div w:id="247807752">
      <w:bodyDiv w:val="1"/>
      <w:marLeft w:val="0"/>
      <w:marRight w:val="0"/>
      <w:marTop w:val="0"/>
      <w:marBottom w:val="0"/>
      <w:divBdr>
        <w:top w:val="none" w:sz="0" w:space="0" w:color="auto"/>
        <w:left w:val="none" w:sz="0" w:space="0" w:color="auto"/>
        <w:bottom w:val="none" w:sz="0" w:space="0" w:color="auto"/>
        <w:right w:val="none" w:sz="0" w:space="0" w:color="auto"/>
      </w:divBdr>
    </w:div>
    <w:div w:id="270820957">
      <w:bodyDiv w:val="1"/>
      <w:marLeft w:val="0"/>
      <w:marRight w:val="0"/>
      <w:marTop w:val="0"/>
      <w:marBottom w:val="0"/>
      <w:divBdr>
        <w:top w:val="none" w:sz="0" w:space="0" w:color="auto"/>
        <w:left w:val="none" w:sz="0" w:space="0" w:color="auto"/>
        <w:bottom w:val="none" w:sz="0" w:space="0" w:color="auto"/>
        <w:right w:val="none" w:sz="0" w:space="0" w:color="auto"/>
      </w:divBdr>
    </w:div>
    <w:div w:id="278029643">
      <w:bodyDiv w:val="1"/>
      <w:marLeft w:val="0"/>
      <w:marRight w:val="0"/>
      <w:marTop w:val="0"/>
      <w:marBottom w:val="0"/>
      <w:divBdr>
        <w:top w:val="none" w:sz="0" w:space="0" w:color="auto"/>
        <w:left w:val="none" w:sz="0" w:space="0" w:color="auto"/>
        <w:bottom w:val="none" w:sz="0" w:space="0" w:color="auto"/>
        <w:right w:val="none" w:sz="0" w:space="0" w:color="auto"/>
      </w:divBdr>
    </w:div>
    <w:div w:id="280843407">
      <w:bodyDiv w:val="1"/>
      <w:marLeft w:val="0"/>
      <w:marRight w:val="0"/>
      <w:marTop w:val="0"/>
      <w:marBottom w:val="0"/>
      <w:divBdr>
        <w:top w:val="none" w:sz="0" w:space="0" w:color="auto"/>
        <w:left w:val="none" w:sz="0" w:space="0" w:color="auto"/>
        <w:bottom w:val="none" w:sz="0" w:space="0" w:color="auto"/>
        <w:right w:val="none" w:sz="0" w:space="0" w:color="auto"/>
      </w:divBdr>
    </w:div>
    <w:div w:id="281302583">
      <w:bodyDiv w:val="1"/>
      <w:marLeft w:val="0"/>
      <w:marRight w:val="0"/>
      <w:marTop w:val="0"/>
      <w:marBottom w:val="0"/>
      <w:divBdr>
        <w:top w:val="none" w:sz="0" w:space="0" w:color="auto"/>
        <w:left w:val="none" w:sz="0" w:space="0" w:color="auto"/>
        <w:bottom w:val="none" w:sz="0" w:space="0" w:color="auto"/>
        <w:right w:val="none" w:sz="0" w:space="0" w:color="auto"/>
      </w:divBdr>
    </w:div>
    <w:div w:id="289946366">
      <w:bodyDiv w:val="1"/>
      <w:marLeft w:val="0"/>
      <w:marRight w:val="0"/>
      <w:marTop w:val="0"/>
      <w:marBottom w:val="0"/>
      <w:divBdr>
        <w:top w:val="none" w:sz="0" w:space="0" w:color="auto"/>
        <w:left w:val="none" w:sz="0" w:space="0" w:color="auto"/>
        <w:bottom w:val="none" w:sz="0" w:space="0" w:color="auto"/>
        <w:right w:val="none" w:sz="0" w:space="0" w:color="auto"/>
      </w:divBdr>
    </w:div>
    <w:div w:id="294067809">
      <w:bodyDiv w:val="1"/>
      <w:marLeft w:val="0"/>
      <w:marRight w:val="0"/>
      <w:marTop w:val="0"/>
      <w:marBottom w:val="0"/>
      <w:divBdr>
        <w:top w:val="none" w:sz="0" w:space="0" w:color="auto"/>
        <w:left w:val="none" w:sz="0" w:space="0" w:color="auto"/>
        <w:bottom w:val="none" w:sz="0" w:space="0" w:color="auto"/>
        <w:right w:val="none" w:sz="0" w:space="0" w:color="auto"/>
      </w:divBdr>
    </w:div>
    <w:div w:id="315110616">
      <w:bodyDiv w:val="1"/>
      <w:marLeft w:val="0"/>
      <w:marRight w:val="0"/>
      <w:marTop w:val="0"/>
      <w:marBottom w:val="0"/>
      <w:divBdr>
        <w:top w:val="none" w:sz="0" w:space="0" w:color="auto"/>
        <w:left w:val="none" w:sz="0" w:space="0" w:color="auto"/>
        <w:bottom w:val="none" w:sz="0" w:space="0" w:color="auto"/>
        <w:right w:val="none" w:sz="0" w:space="0" w:color="auto"/>
      </w:divBdr>
    </w:div>
    <w:div w:id="334383436">
      <w:bodyDiv w:val="1"/>
      <w:marLeft w:val="0"/>
      <w:marRight w:val="0"/>
      <w:marTop w:val="0"/>
      <w:marBottom w:val="0"/>
      <w:divBdr>
        <w:top w:val="none" w:sz="0" w:space="0" w:color="auto"/>
        <w:left w:val="none" w:sz="0" w:space="0" w:color="auto"/>
        <w:bottom w:val="none" w:sz="0" w:space="0" w:color="auto"/>
        <w:right w:val="none" w:sz="0" w:space="0" w:color="auto"/>
      </w:divBdr>
    </w:div>
    <w:div w:id="335352994">
      <w:bodyDiv w:val="1"/>
      <w:marLeft w:val="0"/>
      <w:marRight w:val="0"/>
      <w:marTop w:val="0"/>
      <w:marBottom w:val="0"/>
      <w:divBdr>
        <w:top w:val="none" w:sz="0" w:space="0" w:color="auto"/>
        <w:left w:val="none" w:sz="0" w:space="0" w:color="auto"/>
        <w:bottom w:val="none" w:sz="0" w:space="0" w:color="auto"/>
        <w:right w:val="none" w:sz="0" w:space="0" w:color="auto"/>
      </w:divBdr>
    </w:div>
    <w:div w:id="339938057">
      <w:bodyDiv w:val="1"/>
      <w:marLeft w:val="0"/>
      <w:marRight w:val="0"/>
      <w:marTop w:val="0"/>
      <w:marBottom w:val="0"/>
      <w:divBdr>
        <w:top w:val="none" w:sz="0" w:space="0" w:color="auto"/>
        <w:left w:val="none" w:sz="0" w:space="0" w:color="auto"/>
        <w:bottom w:val="none" w:sz="0" w:space="0" w:color="auto"/>
        <w:right w:val="none" w:sz="0" w:space="0" w:color="auto"/>
      </w:divBdr>
    </w:div>
    <w:div w:id="356859427">
      <w:bodyDiv w:val="1"/>
      <w:marLeft w:val="0"/>
      <w:marRight w:val="0"/>
      <w:marTop w:val="0"/>
      <w:marBottom w:val="0"/>
      <w:divBdr>
        <w:top w:val="none" w:sz="0" w:space="0" w:color="auto"/>
        <w:left w:val="none" w:sz="0" w:space="0" w:color="auto"/>
        <w:bottom w:val="none" w:sz="0" w:space="0" w:color="auto"/>
        <w:right w:val="none" w:sz="0" w:space="0" w:color="auto"/>
      </w:divBdr>
    </w:div>
    <w:div w:id="358625256">
      <w:bodyDiv w:val="1"/>
      <w:marLeft w:val="0"/>
      <w:marRight w:val="0"/>
      <w:marTop w:val="0"/>
      <w:marBottom w:val="0"/>
      <w:divBdr>
        <w:top w:val="none" w:sz="0" w:space="0" w:color="auto"/>
        <w:left w:val="none" w:sz="0" w:space="0" w:color="auto"/>
        <w:bottom w:val="none" w:sz="0" w:space="0" w:color="auto"/>
        <w:right w:val="none" w:sz="0" w:space="0" w:color="auto"/>
      </w:divBdr>
    </w:div>
    <w:div w:id="382219726">
      <w:bodyDiv w:val="1"/>
      <w:marLeft w:val="0"/>
      <w:marRight w:val="0"/>
      <w:marTop w:val="0"/>
      <w:marBottom w:val="0"/>
      <w:divBdr>
        <w:top w:val="none" w:sz="0" w:space="0" w:color="auto"/>
        <w:left w:val="none" w:sz="0" w:space="0" w:color="auto"/>
        <w:bottom w:val="none" w:sz="0" w:space="0" w:color="auto"/>
        <w:right w:val="none" w:sz="0" w:space="0" w:color="auto"/>
      </w:divBdr>
    </w:div>
    <w:div w:id="385570266">
      <w:bodyDiv w:val="1"/>
      <w:marLeft w:val="0"/>
      <w:marRight w:val="0"/>
      <w:marTop w:val="0"/>
      <w:marBottom w:val="0"/>
      <w:divBdr>
        <w:top w:val="none" w:sz="0" w:space="0" w:color="auto"/>
        <w:left w:val="none" w:sz="0" w:space="0" w:color="auto"/>
        <w:bottom w:val="none" w:sz="0" w:space="0" w:color="auto"/>
        <w:right w:val="none" w:sz="0" w:space="0" w:color="auto"/>
      </w:divBdr>
    </w:div>
    <w:div w:id="403726397">
      <w:bodyDiv w:val="1"/>
      <w:marLeft w:val="0"/>
      <w:marRight w:val="0"/>
      <w:marTop w:val="0"/>
      <w:marBottom w:val="0"/>
      <w:divBdr>
        <w:top w:val="none" w:sz="0" w:space="0" w:color="auto"/>
        <w:left w:val="none" w:sz="0" w:space="0" w:color="auto"/>
        <w:bottom w:val="none" w:sz="0" w:space="0" w:color="auto"/>
        <w:right w:val="none" w:sz="0" w:space="0" w:color="auto"/>
      </w:divBdr>
    </w:div>
    <w:div w:id="408314633">
      <w:bodyDiv w:val="1"/>
      <w:marLeft w:val="0"/>
      <w:marRight w:val="0"/>
      <w:marTop w:val="0"/>
      <w:marBottom w:val="0"/>
      <w:divBdr>
        <w:top w:val="none" w:sz="0" w:space="0" w:color="auto"/>
        <w:left w:val="none" w:sz="0" w:space="0" w:color="auto"/>
        <w:bottom w:val="none" w:sz="0" w:space="0" w:color="auto"/>
        <w:right w:val="none" w:sz="0" w:space="0" w:color="auto"/>
      </w:divBdr>
    </w:div>
    <w:div w:id="413478073">
      <w:bodyDiv w:val="1"/>
      <w:marLeft w:val="0"/>
      <w:marRight w:val="0"/>
      <w:marTop w:val="0"/>
      <w:marBottom w:val="0"/>
      <w:divBdr>
        <w:top w:val="none" w:sz="0" w:space="0" w:color="auto"/>
        <w:left w:val="none" w:sz="0" w:space="0" w:color="auto"/>
        <w:bottom w:val="none" w:sz="0" w:space="0" w:color="auto"/>
        <w:right w:val="none" w:sz="0" w:space="0" w:color="auto"/>
      </w:divBdr>
    </w:div>
    <w:div w:id="414940432">
      <w:bodyDiv w:val="1"/>
      <w:marLeft w:val="0"/>
      <w:marRight w:val="0"/>
      <w:marTop w:val="0"/>
      <w:marBottom w:val="0"/>
      <w:divBdr>
        <w:top w:val="none" w:sz="0" w:space="0" w:color="auto"/>
        <w:left w:val="none" w:sz="0" w:space="0" w:color="auto"/>
        <w:bottom w:val="none" w:sz="0" w:space="0" w:color="auto"/>
        <w:right w:val="none" w:sz="0" w:space="0" w:color="auto"/>
      </w:divBdr>
    </w:div>
    <w:div w:id="421682252">
      <w:bodyDiv w:val="1"/>
      <w:marLeft w:val="0"/>
      <w:marRight w:val="0"/>
      <w:marTop w:val="0"/>
      <w:marBottom w:val="0"/>
      <w:divBdr>
        <w:top w:val="none" w:sz="0" w:space="0" w:color="auto"/>
        <w:left w:val="none" w:sz="0" w:space="0" w:color="auto"/>
        <w:bottom w:val="none" w:sz="0" w:space="0" w:color="auto"/>
        <w:right w:val="none" w:sz="0" w:space="0" w:color="auto"/>
      </w:divBdr>
      <w:divsChild>
        <w:div w:id="1648586724">
          <w:marLeft w:val="0"/>
          <w:marRight w:val="0"/>
          <w:marTop w:val="0"/>
          <w:marBottom w:val="0"/>
          <w:divBdr>
            <w:top w:val="none" w:sz="0" w:space="0" w:color="auto"/>
            <w:left w:val="none" w:sz="0" w:space="0" w:color="auto"/>
            <w:bottom w:val="none" w:sz="0" w:space="0" w:color="auto"/>
            <w:right w:val="none" w:sz="0" w:space="0" w:color="auto"/>
          </w:divBdr>
        </w:div>
        <w:div w:id="658964978">
          <w:marLeft w:val="0"/>
          <w:marRight w:val="0"/>
          <w:marTop w:val="0"/>
          <w:marBottom w:val="0"/>
          <w:divBdr>
            <w:top w:val="none" w:sz="0" w:space="0" w:color="auto"/>
            <w:left w:val="none" w:sz="0" w:space="0" w:color="auto"/>
            <w:bottom w:val="none" w:sz="0" w:space="0" w:color="auto"/>
            <w:right w:val="none" w:sz="0" w:space="0" w:color="auto"/>
          </w:divBdr>
        </w:div>
      </w:divsChild>
    </w:div>
    <w:div w:id="429356396">
      <w:bodyDiv w:val="1"/>
      <w:marLeft w:val="0"/>
      <w:marRight w:val="0"/>
      <w:marTop w:val="0"/>
      <w:marBottom w:val="0"/>
      <w:divBdr>
        <w:top w:val="none" w:sz="0" w:space="0" w:color="auto"/>
        <w:left w:val="none" w:sz="0" w:space="0" w:color="auto"/>
        <w:bottom w:val="none" w:sz="0" w:space="0" w:color="auto"/>
        <w:right w:val="none" w:sz="0" w:space="0" w:color="auto"/>
      </w:divBdr>
    </w:div>
    <w:div w:id="455804550">
      <w:bodyDiv w:val="1"/>
      <w:marLeft w:val="0"/>
      <w:marRight w:val="0"/>
      <w:marTop w:val="0"/>
      <w:marBottom w:val="0"/>
      <w:divBdr>
        <w:top w:val="none" w:sz="0" w:space="0" w:color="auto"/>
        <w:left w:val="none" w:sz="0" w:space="0" w:color="auto"/>
        <w:bottom w:val="none" w:sz="0" w:space="0" w:color="auto"/>
        <w:right w:val="none" w:sz="0" w:space="0" w:color="auto"/>
      </w:divBdr>
      <w:divsChild>
        <w:div w:id="1523009763">
          <w:marLeft w:val="0"/>
          <w:marRight w:val="0"/>
          <w:marTop w:val="0"/>
          <w:marBottom w:val="0"/>
          <w:divBdr>
            <w:top w:val="none" w:sz="0" w:space="0" w:color="auto"/>
            <w:left w:val="none" w:sz="0" w:space="0" w:color="auto"/>
            <w:bottom w:val="none" w:sz="0" w:space="0" w:color="auto"/>
            <w:right w:val="none" w:sz="0" w:space="0" w:color="auto"/>
          </w:divBdr>
        </w:div>
      </w:divsChild>
    </w:div>
    <w:div w:id="456335305">
      <w:bodyDiv w:val="1"/>
      <w:marLeft w:val="0"/>
      <w:marRight w:val="0"/>
      <w:marTop w:val="0"/>
      <w:marBottom w:val="0"/>
      <w:divBdr>
        <w:top w:val="none" w:sz="0" w:space="0" w:color="auto"/>
        <w:left w:val="none" w:sz="0" w:space="0" w:color="auto"/>
        <w:bottom w:val="none" w:sz="0" w:space="0" w:color="auto"/>
        <w:right w:val="none" w:sz="0" w:space="0" w:color="auto"/>
      </w:divBdr>
    </w:div>
    <w:div w:id="481972765">
      <w:bodyDiv w:val="1"/>
      <w:marLeft w:val="0"/>
      <w:marRight w:val="0"/>
      <w:marTop w:val="0"/>
      <w:marBottom w:val="0"/>
      <w:divBdr>
        <w:top w:val="none" w:sz="0" w:space="0" w:color="auto"/>
        <w:left w:val="none" w:sz="0" w:space="0" w:color="auto"/>
        <w:bottom w:val="none" w:sz="0" w:space="0" w:color="auto"/>
        <w:right w:val="none" w:sz="0" w:space="0" w:color="auto"/>
      </w:divBdr>
    </w:div>
    <w:div w:id="482552003">
      <w:bodyDiv w:val="1"/>
      <w:marLeft w:val="0"/>
      <w:marRight w:val="0"/>
      <w:marTop w:val="0"/>
      <w:marBottom w:val="0"/>
      <w:divBdr>
        <w:top w:val="none" w:sz="0" w:space="0" w:color="auto"/>
        <w:left w:val="none" w:sz="0" w:space="0" w:color="auto"/>
        <w:bottom w:val="none" w:sz="0" w:space="0" w:color="auto"/>
        <w:right w:val="none" w:sz="0" w:space="0" w:color="auto"/>
      </w:divBdr>
    </w:div>
    <w:div w:id="487942860">
      <w:bodyDiv w:val="1"/>
      <w:marLeft w:val="0"/>
      <w:marRight w:val="0"/>
      <w:marTop w:val="0"/>
      <w:marBottom w:val="0"/>
      <w:divBdr>
        <w:top w:val="none" w:sz="0" w:space="0" w:color="auto"/>
        <w:left w:val="none" w:sz="0" w:space="0" w:color="auto"/>
        <w:bottom w:val="none" w:sz="0" w:space="0" w:color="auto"/>
        <w:right w:val="none" w:sz="0" w:space="0" w:color="auto"/>
      </w:divBdr>
    </w:div>
    <w:div w:id="493229825">
      <w:bodyDiv w:val="1"/>
      <w:marLeft w:val="0"/>
      <w:marRight w:val="0"/>
      <w:marTop w:val="0"/>
      <w:marBottom w:val="0"/>
      <w:divBdr>
        <w:top w:val="none" w:sz="0" w:space="0" w:color="auto"/>
        <w:left w:val="none" w:sz="0" w:space="0" w:color="auto"/>
        <w:bottom w:val="none" w:sz="0" w:space="0" w:color="auto"/>
        <w:right w:val="none" w:sz="0" w:space="0" w:color="auto"/>
      </w:divBdr>
    </w:div>
    <w:div w:id="505823301">
      <w:bodyDiv w:val="1"/>
      <w:marLeft w:val="0"/>
      <w:marRight w:val="0"/>
      <w:marTop w:val="0"/>
      <w:marBottom w:val="0"/>
      <w:divBdr>
        <w:top w:val="none" w:sz="0" w:space="0" w:color="auto"/>
        <w:left w:val="none" w:sz="0" w:space="0" w:color="auto"/>
        <w:bottom w:val="none" w:sz="0" w:space="0" w:color="auto"/>
        <w:right w:val="none" w:sz="0" w:space="0" w:color="auto"/>
      </w:divBdr>
    </w:div>
    <w:div w:id="508102821">
      <w:bodyDiv w:val="1"/>
      <w:marLeft w:val="0"/>
      <w:marRight w:val="0"/>
      <w:marTop w:val="0"/>
      <w:marBottom w:val="0"/>
      <w:divBdr>
        <w:top w:val="none" w:sz="0" w:space="0" w:color="auto"/>
        <w:left w:val="none" w:sz="0" w:space="0" w:color="auto"/>
        <w:bottom w:val="none" w:sz="0" w:space="0" w:color="auto"/>
        <w:right w:val="none" w:sz="0" w:space="0" w:color="auto"/>
      </w:divBdr>
    </w:div>
    <w:div w:id="508522983">
      <w:bodyDiv w:val="1"/>
      <w:marLeft w:val="0"/>
      <w:marRight w:val="0"/>
      <w:marTop w:val="0"/>
      <w:marBottom w:val="0"/>
      <w:divBdr>
        <w:top w:val="none" w:sz="0" w:space="0" w:color="auto"/>
        <w:left w:val="none" w:sz="0" w:space="0" w:color="auto"/>
        <w:bottom w:val="none" w:sz="0" w:space="0" w:color="auto"/>
        <w:right w:val="none" w:sz="0" w:space="0" w:color="auto"/>
      </w:divBdr>
    </w:div>
    <w:div w:id="514078576">
      <w:bodyDiv w:val="1"/>
      <w:marLeft w:val="0"/>
      <w:marRight w:val="0"/>
      <w:marTop w:val="0"/>
      <w:marBottom w:val="0"/>
      <w:divBdr>
        <w:top w:val="none" w:sz="0" w:space="0" w:color="auto"/>
        <w:left w:val="none" w:sz="0" w:space="0" w:color="auto"/>
        <w:bottom w:val="none" w:sz="0" w:space="0" w:color="auto"/>
        <w:right w:val="none" w:sz="0" w:space="0" w:color="auto"/>
      </w:divBdr>
    </w:div>
    <w:div w:id="534579594">
      <w:bodyDiv w:val="1"/>
      <w:marLeft w:val="0"/>
      <w:marRight w:val="0"/>
      <w:marTop w:val="0"/>
      <w:marBottom w:val="0"/>
      <w:divBdr>
        <w:top w:val="none" w:sz="0" w:space="0" w:color="auto"/>
        <w:left w:val="none" w:sz="0" w:space="0" w:color="auto"/>
        <w:bottom w:val="none" w:sz="0" w:space="0" w:color="auto"/>
        <w:right w:val="none" w:sz="0" w:space="0" w:color="auto"/>
      </w:divBdr>
    </w:div>
    <w:div w:id="562906935">
      <w:bodyDiv w:val="1"/>
      <w:marLeft w:val="0"/>
      <w:marRight w:val="0"/>
      <w:marTop w:val="0"/>
      <w:marBottom w:val="0"/>
      <w:divBdr>
        <w:top w:val="none" w:sz="0" w:space="0" w:color="auto"/>
        <w:left w:val="none" w:sz="0" w:space="0" w:color="auto"/>
        <w:bottom w:val="none" w:sz="0" w:space="0" w:color="auto"/>
        <w:right w:val="none" w:sz="0" w:space="0" w:color="auto"/>
      </w:divBdr>
    </w:div>
    <w:div w:id="615868486">
      <w:bodyDiv w:val="1"/>
      <w:marLeft w:val="0"/>
      <w:marRight w:val="0"/>
      <w:marTop w:val="0"/>
      <w:marBottom w:val="0"/>
      <w:divBdr>
        <w:top w:val="none" w:sz="0" w:space="0" w:color="auto"/>
        <w:left w:val="none" w:sz="0" w:space="0" w:color="auto"/>
        <w:bottom w:val="none" w:sz="0" w:space="0" w:color="auto"/>
        <w:right w:val="none" w:sz="0" w:space="0" w:color="auto"/>
      </w:divBdr>
    </w:div>
    <w:div w:id="616911173">
      <w:bodyDiv w:val="1"/>
      <w:marLeft w:val="0"/>
      <w:marRight w:val="0"/>
      <w:marTop w:val="0"/>
      <w:marBottom w:val="0"/>
      <w:divBdr>
        <w:top w:val="none" w:sz="0" w:space="0" w:color="auto"/>
        <w:left w:val="none" w:sz="0" w:space="0" w:color="auto"/>
        <w:bottom w:val="none" w:sz="0" w:space="0" w:color="auto"/>
        <w:right w:val="none" w:sz="0" w:space="0" w:color="auto"/>
      </w:divBdr>
    </w:div>
    <w:div w:id="638270396">
      <w:bodyDiv w:val="1"/>
      <w:marLeft w:val="0"/>
      <w:marRight w:val="0"/>
      <w:marTop w:val="0"/>
      <w:marBottom w:val="0"/>
      <w:divBdr>
        <w:top w:val="none" w:sz="0" w:space="0" w:color="auto"/>
        <w:left w:val="none" w:sz="0" w:space="0" w:color="auto"/>
        <w:bottom w:val="none" w:sz="0" w:space="0" w:color="auto"/>
        <w:right w:val="none" w:sz="0" w:space="0" w:color="auto"/>
      </w:divBdr>
      <w:divsChild>
        <w:div w:id="202210201">
          <w:marLeft w:val="0"/>
          <w:marRight w:val="0"/>
          <w:marTop w:val="0"/>
          <w:marBottom w:val="0"/>
          <w:divBdr>
            <w:top w:val="none" w:sz="0" w:space="0" w:color="auto"/>
            <w:left w:val="none" w:sz="0" w:space="0" w:color="auto"/>
            <w:bottom w:val="none" w:sz="0" w:space="0" w:color="auto"/>
            <w:right w:val="none" w:sz="0" w:space="0" w:color="auto"/>
          </w:divBdr>
        </w:div>
        <w:div w:id="2013989908">
          <w:marLeft w:val="0"/>
          <w:marRight w:val="0"/>
          <w:marTop w:val="0"/>
          <w:marBottom w:val="0"/>
          <w:divBdr>
            <w:top w:val="none" w:sz="0" w:space="0" w:color="auto"/>
            <w:left w:val="none" w:sz="0" w:space="0" w:color="auto"/>
            <w:bottom w:val="none" w:sz="0" w:space="0" w:color="auto"/>
            <w:right w:val="none" w:sz="0" w:space="0" w:color="auto"/>
          </w:divBdr>
        </w:div>
        <w:div w:id="884178829">
          <w:marLeft w:val="0"/>
          <w:marRight w:val="0"/>
          <w:marTop w:val="0"/>
          <w:marBottom w:val="0"/>
          <w:divBdr>
            <w:top w:val="none" w:sz="0" w:space="0" w:color="auto"/>
            <w:left w:val="none" w:sz="0" w:space="0" w:color="auto"/>
            <w:bottom w:val="none" w:sz="0" w:space="0" w:color="auto"/>
            <w:right w:val="none" w:sz="0" w:space="0" w:color="auto"/>
          </w:divBdr>
        </w:div>
        <w:div w:id="122702487">
          <w:marLeft w:val="0"/>
          <w:marRight w:val="0"/>
          <w:marTop w:val="0"/>
          <w:marBottom w:val="0"/>
          <w:divBdr>
            <w:top w:val="none" w:sz="0" w:space="0" w:color="auto"/>
            <w:left w:val="none" w:sz="0" w:space="0" w:color="auto"/>
            <w:bottom w:val="none" w:sz="0" w:space="0" w:color="auto"/>
            <w:right w:val="none" w:sz="0" w:space="0" w:color="auto"/>
          </w:divBdr>
        </w:div>
      </w:divsChild>
    </w:div>
    <w:div w:id="653409211">
      <w:bodyDiv w:val="1"/>
      <w:marLeft w:val="0"/>
      <w:marRight w:val="0"/>
      <w:marTop w:val="0"/>
      <w:marBottom w:val="0"/>
      <w:divBdr>
        <w:top w:val="none" w:sz="0" w:space="0" w:color="auto"/>
        <w:left w:val="none" w:sz="0" w:space="0" w:color="auto"/>
        <w:bottom w:val="none" w:sz="0" w:space="0" w:color="auto"/>
        <w:right w:val="none" w:sz="0" w:space="0" w:color="auto"/>
      </w:divBdr>
    </w:div>
    <w:div w:id="654185580">
      <w:bodyDiv w:val="1"/>
      <w:marLeft w:val="0"/>
      <w:marRight w:val="0"/>
      <w:marTop w:val="0"/>
      <w:marBottom w:val="0"/>
      <w:divBdr>
        <w:top w:val="none" w:sz="0" w:space="0" w:color="auto"/>
        <w:left w:val="none" w:sz="0" w:space="0" w:color="auto"/>
        <w:bottom w:val="none" w:sz="0" w:space="0" w:color="auto"/>
        <w:right w:val="none" w:sz="0" w:space="0" w:color="auto"/>
      </w:divBdr>
    </w:div>
    <w:div w:id="657612019">
      <w:bodyDiv w:val="1"/>
      <w:marLeft w:val="0"/>
      <w:marRight w:val="0"/>
      <w:marTop w:val="0"/>
      <w:marBottom w:val="0"/>
      <w:divBdr>
        <w:top w:val="none" w:sz="0" w:space="0" w:color="auto"/>
        <w:left w:val="none" w:sz="0" w:space="0" w:color="auto"/>
        <w:bottom w:val="none" w:sz="0" w:space="0" w:color="auto"/>
        <w:right w:val="none" w:sz="0" w:space="0" w:color="auto"/>
      </w:divBdr>
    </w:div>
    <w:div w:id="679428956">
      <w:bodyDiv w:val="1"/>
      <w:marLeft w:val="0"/>
      <w:marRight w:val="0"/>
      <w:marTop w:val="0"/>
      <w:marBottom w:val="0"/>
      <w:divBdr>
        <w:top w:val="none" w:sz="0" w:space="0" w:color="auto"/>
        <w:left w:val="none" w:sz="0" w:space="0" w:color="auto"/>
        <w:bottom w:val="none" w:sz="0" w:space="0" w:color="auto"/>
        <w:right w:val="none" w:sz="0" w:space="0" w:color="auto"/>
      </w:divBdr>
    </w:div>
    <w:div w:id="728842251">
      <w:bodyDiv w:val="1"/>
      <w:marLeft w:val="0"/>
      <w:marRight w:val="0"/>
      <w:marTop w:val="0"/>
      <w:marBottom w:val="0"/>
      <w:divBdr>
        <w:top w:val="none" w:sz="0" w:space="0" w:color="auto"/>
        <w:left w:val="none" w:sz="0" w:space="0" w:color="auto"/>
        <w:bottom w:val="none" w:sz="0" w:space="0" w:color="auto"/>
        <w:right w:val="none" w:sz="0" w:space="0" w:color="auto"/>
      </w:divBdr>
    </w:div>
    <w:div w:id="731849297">
      <w:bodyDiv w:val="1"/>
      <w:marLeft w:val="0"/>
      <w:marRight w:val="0"/>
      <w:marTop w:val="0"/>
      <w:marBottom w:val="0"/>
      <w:divBdr>
        <w:top w:val="none" w:sz="0" w:space="0" w:color="auto"/>
        <w:left w:val="none" w:sz="0" w:space="0" w:color="auto"/>
        <w:bottom w:val="none" w:sz="0" w:space="0" w:color="auto"/>
        <w:right w:val="none" w:sz="0" w:space="0" w:color="auto"/>
      </w:divBdr>
    </w:div>
    <w:div w:id="733355932">
      <w:bodyDiv w:val="1"/>
      <w:marLeft w:val="0"/>
      <w:marRight w:val="0"/>
      <w:marTop w:val="0"/>
      <w:marBottom w:val="0"/>
      <w:divBdr>
        <w:top w:val="none" w:sz="0" w:space="0" w:color="auto"/>
        <w:left w:val="none" w:sz="0" w:space="0" w:color="auto"/>
        <w:bottom w:val="none" w:sz="0" w:space="0" w:color="auto"/>
        <w:right w:val="none" w:sz="0" w:space="0" w:color="auto"/>
      </w:divBdr>
    </w:div>
    <w:div w:id="737478785">
      <w:bodyDiv w:val="1"/>
      <w:marLeft w:val="0"/>
      <w:marRight w:val="0"/>
      <w:marTop w:val="0"/>
      <w:marBottom w:val="0"/>
      <w:divBdr>
        <w:top w:val="none" w:sz="0" w:space="0" w:color="auto"/>
        <w:left w:val="none" w:sz="0" w:space="0" w:color="auto"/>
        <w:bottom w:val="none" w:sz="0" w:space="0" w:color="auto"/>
        <w:right w:val="none" w:sz="0" w:space="0" w:color="auto"/>
      </w:divBdr>
    </w:div>
    <w:div w:id="750276598">
      <w:bodyDiv w:val="1"/>
      <w:marLeft w:val="0"/>
      <w:marRight w:val="0"/>
      <w:marTop w:val="0"/>
      <w:marBottom w:val="0"/>
      <w:divBdr>
        <w:top w:val="none" w:sz="0" w:space="0" w:color="auto"/>
        <w:left w:val="none" w:sz="0" w:space="0" w:color="auto"/>
        <w:bottom w:val="none" w:sz="0" w:space="0" w:color="auto"/>
        <w:right w:val="none" w:sz="0" w:space="0" w:color="auto"/>
      </w:divBdr>
    </w:div>
    <w:div w:id="775056230">
      <w:bodyDiv w:val="1"/>
      <w:marLeft w:val="0"/>
      <w:marRight w:val="0"/>
      <w:marTop w:val="0"/>
      <w:marBottom w:val="0"/>
      <w:divBdr>
        <w:top w:val="none" w:sz="0" w:space="0" w:color="auto"/>
        <w:left w:val="none" w:sz="0" w:space="0" w:color="auto"/>
        <w:bottom w:val="none" w:sz="0" w:space="0" w:color="auto"/>
        <w:right w:val="none" w:sz="0" w:space="0" w:color="auto"/>
      </w:divBdr>
    </w:div>
    <w:div w:id="775176943">
      <w:bodyDiv w:val="1"/>
      <w:marLeft w:val="0"/>
      <w:marRight w:val="0"/>
      <w:marTop w:val="0"/>
      <w:marBottom w:val="0"/>
      <w:divBdr>
        <w:top w:val="none" w:sz="0" w:space="0" w:color="auto"/>
        <w:left w:val="none" w:sz="0" w:space="0" w:color="auto"/>
        <w:bottom w:val="none" w:sz="0" w:space="0" w:color="auto"/>
        <w:right w:val="none" w:sz="0" w:space="0" w:color="auto"/>
      </w:divBdr>
    </w:div>
    <w:div w:id="784227431">
      <w:bodyDiv w:val="1"/>
      <w:marLeft w:val="0"/>
      <w:marRight w:val="0"/>
      <w:marTop w:val="0"/>
      <w:marBottom w:val="0"/>
      <w:divBdr>
        <w:top w:val="none" w:sz="0" w:space="0" w:color="auto"/>
        <w:left w:val="none" w:sz="0" w:space="0" w:color="auto"/>
        <w:bottom w:val="none" w:sz="0" w:space="0" w:color="auto"/>
        <w:right w:val="none" w:sz="0" w:space="0" w:color="auto"/>
      </w:divBdr>
    </w:div>
    <w:div w:id="793524342">
      <w:bodyDiv w:val="1"/>
      <w:marLeft w:val="0"/>
      <w:marRight w:val="0"/>
      <w:marTop w:val="0"/>
      <w:marBottom w:val="0"/>
      <w:divBdr>
        <w:top w:val="none" w:sz="0" w:space="0" w:color="auto"/>
        <w:left w:val="none" w:sz="0" w:space="0" w:color="auto"/>
        <w:bottom w:val="none" w:sz="0" w:space="0" w:color="auto"/>
        <w:right w:val="none" w:sz="0" w:space="0" w:color="auto"/>
      </w:divBdr>
    </w:div>
    <w:div w:id="809859475">
      <w:bodyDiv w:val="1"/>
      <w:marLeft w:val="0"/>
      <w:marRight w:val="0"/>
      <w:marTop w:val="0"/>
      <w:marBottom w:val="0"/>
      <w:divBdr>
        <w:top w:val="none" w:sz="0" w:space="0" w:color="auto"/>
        <w:left w:val="none" w:sz="0" w:space="0" w:color="auto"/>
        <w:bottom w:val="none" w:sz="0" w:space="0" w:color="auto"/>
        <w:right w:val="none" w:sz="0" w:space="0" w:color="auto"/>
      </w:divBdr>
      <w:divsChild>
        <w:div w:id="808981382">
          <w:marLeft w:val="0"/>
          <w:marRight w:val="0"/>
          <w:marTop w:val="0"/>
          <w:marBottom w:val="0"/>
          <w:divBdr>
            <w:top w:val="none" w:sz="0" w:space="0" w:color="auto"/>
            <w:left w:val="none" w:sz="0" w:space="0" w:color="auto"/>
            <w:bottom w:val="none" w:sz="0" w:space="0" w:color="auto"/>
            <w:right w:val="none" w:sz="0" w:space="0" w:color="auto"/>
          </w:divBdr>
        </w:div>
      </w:divsChild>
    </w:div>
    <w:div w:id="815295276">
      <w:bodyDiv w:val="1"/>
      <w:marLeft w:val="0"/>
      <w:marRight w:val="0"/>
      <w:marTop w:val="0"/>
      <w:marBottom w:val="0"/>
      <w:divBdr>
        <w:top w:val="none" w:sz="0" w:space="0" w:color="auto"/>
        <w:left w:val="none" w:sz="0" w:space="0" w:color="auto"/>
        <w:bottom w:val="none" w:sz="0" w:space="0" w:color="auto"/>
        <w:right w:val="none" w:sz="0" w:space="0" w:color="auto"/>
      </w:divBdr>
    </w:div>
    <w:div w:id="817960369">
      <w:bodyDiv w:val="1"/>
      <w:marLeft w:val="0"/>
      <w:marRight w:val="0"/>
      <w:marTop w:val="0"/>
      <w:marBottom w:val="0"/>
      <w:divBdr>
        <w:top w:val="none" w:sz="0" w:space="0" w:color="auto"/>
        <w:left w:val="none" w:sz="0" w:space="0" w:color="auto"/>
        <w:bottom w:val="none" w:sz="0" w:space="0" w:color="auto"/>
        <w:right w:val="none" w:sz="0" w:space="0" w:color="auto"/>
      </w:divBdr>
    </w:div>
    <w:div w:id="824320230">
      <w:bodyDiv w:val="1"/>
      <w:marLeft w:val="0"/>
      <w:marRight w:val="0"/>
      <w:marTop w:val="0"/>
      <w:marBottom w:val="0"/>
      <w:divBdr>
        <w:top w:val="none" w:sz="0" w:space="0" w:color="auto"/>
        <w:left w:val="none" w:sz="0" w:space="0" w:color="auto"/>
        <w:bottom w:val="none" w:sz="0" w:space="0" w:color="auto"/>
        <w:right w:val="none" w:sz="0" w:space="0" w:color="auto"/>
      </w:divBdr>
      <w:divsChild>
        <w:div w:id="402025035">
          <w:marLeft w:val="0"/>
          <w:marRight w:val="0"/>
          <w:marTop w:val="0"/>
          <w:marBottom w:val="0"/>
          <w:divBdr>
            <w:top w:val="none" w:sz="0" w:space="0" w:color="auto"/>
            <w:left w:val="none" w:sz="0" w:space="0" w:color="auto"/>
            <w:bottom w:val="none" w:sz="0" w:space="0" w:color="auto"/>
            <w:right w:val="none" w:sz="0" w:space="0" w:color="auto"/>
          </w:divBdr>
        </w:div>
      </w:divsChild>
    </w:div>
    <w:div w:id="833690596">
      <w:bodyDiv w:val="1"/>
      <w:marLeft w:val="0"/>
      <w:marRight w:val="0"/>
      <w:marTop w:val="0"/>
      <w:marBottom w:val="0"/>
      <w:divBdr>
        <w:top w:val="none" w:sz="0" w:space="0" w:color="auto"/>
        <w:left w:val="none" w:sz="0" w:space="0" w:color="auto"/>
        <w:bottom w:val="none" w:sz="0" w:space="0" w:color="auto"/>
        <w:right w:val="none" w:sz="0" w:space="0" w:color="auto"/>
      </w:divBdr>
    </w:div>
    <w:div w:id="837578882">
      <w:bodyDiv w:val="1"/>
      <w:marLeft w:val="0"/>
      <w:marRight w:val="0"/>
      <w:marTop w:val="0"/>
      <w:marBottom w:val="0"/>
      <w:divBdr>
        <w:top w:val="none" w:sz="0" w:space="0" w:color="auto"/>
        <w:left w:val="none" w:sz="0" w:space="0" w:color="auto"/>
        <w:bottom w:val="none" w:sz="0" w:space="0" w:color="auto"/>
        <w:right w:val="none" w:sz="0" w:space="0" w:color="auto"/>
      </w:divBdr>
    </w:div>
    <w:div w:id="858928290">
      <w:bodyDiv w:val="1"/>
      <w:marLeft w:val="0"/>
      <w:marRight w:val="0"/>
      <w:marTop w:val="0"/>
      <w:marBottom w:val="0"/>
      <w:divBdr>
        <w:top w:val="none" w:sz="0" w:space="0" w:color="auto"/>
        <w:left w:val="none" w:sz="0" w:space="0" w:color="auto"/>
        <w:bottom w:val="none" w:sz="0" w:space="0" w:color="auto"/>
        <w:right w:val="none" w:sz="0" w:space="0" w:color="auto"/>
      </w:divBdr>
    </w:div>
    <w:div w:id="859053260">
      <w:bodyDiv w:val="1"/>
      <w:marLeft w:val="0"/>
      <w:marRight w:val="0"/>
      <w:marTop w:val="0"/>
      <w:marBottom w:val="0"/>
      <w:divBdr>
        <w:top w:val="none" w:sz="0" w:space="0" w:color="auto"/>
        <w:left w:val="none" w:sz="0" w:space="0" w:color="auto"/>
        <w:bottom w:val="none" w:sz="0" w:space="0" w:color="auto"/>
        <w:right w:val="none" w:sz="0" w:space="0" w:color="auto"/>
      </w:divBdr>
    </w:div>
    <w:div w:id="890847758">
      <w:bodyDiv w:val="1"/>
      <w:marLeft w:val="0"/>
      <w:marRight w:val="0"/>
      <w:marTop w:val="0"/>
      <w:marBottom w:val="0"/>
      <w:divBdr>
        <w:top w:val="none" w:sz="0" w:space="0" w:color="auto"/>
        <w:left w:val="none" w:sz="0" w:space="0" w:color="auto"/>
        <w:bottom w:val="none" w:sz="0" w:space="0" w:color="auto"/>
        <w:right w:val="none" w:sz="0" w:space="0" w:color="auto"/>
      </w:divBdr>
      <w:divsChild>
        <w:div w:id="2144079653">
          <w:marLeft w:val="0"/>
          <w:marRight w:val="0"/>
          <w:marTop w:val="0"/>
          <w:marBottom w:val="0"/>
          <w:divBdr>
            <w:top w:val="none" w:sz="0" w:space="0" w:color="auto"/>
            <w:left w:val="none" w:sz="0" w:space="0" w:color="auto"/>
            <w:bottom w:val="none" w:sz="0" w:space="0" w:color="auto"/>
            <w:right w:val="none" w:sz="0" w:space="0" w:color="auto"/>
          </w:divBdr>
        </w:div>
        <w:div w:id="1665819199">
          <w:marLeft w:val="0"/>
          <w:marRight w:val="0"/>
          <w:marTop w:val="0"/>
          <w:marBottom w:val="0"/>
          <w:divBdr>
            <w:top w:val="none" w:sz="0" w:space="0" w:color="auto"/>
            <w:left w:val="none" w:sz="0" w:space="0" w:color="auto"/>
            <w:bottom w:val="none" w:sz="0" w:space="0" w:color="auto"/>
            <w:right w:val="none" w:sz="0" w:space="0" w:color="auto"/>
          </w:divBdr>
          <w:divsChild>
            <w:div w:id="6946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0119">
      <w:bodyDiv w:val="1"/>
      <w:marLeft w:val="0"/>
      <w:marRight w:val="0"/>
      <w:marTop w:val="0"/>
      <w:marBottom w:val="0"/>
      <w:divBdr>
        <w:top w:val="none" w:sz="0" w:space="0" w:color="auto"/>
        <w:left w:val="none" w:sz="0" w:space="0" w:color="auto"/>
        <w:bottom w:val="none" w:sz="0" w:space="0" w:color="auto"/>
        <w:right w:val="none" w:sz="0" w:space="0" w:color="auto"/>
      </w:divBdr>
    </w:div>
    <w:div w:id="903414716">
      <w:bodyDiv w:val="1"/>
      <w:marLeft w:val="0"/>
      <w:marRight w:val="0"/>
      <w:marTop w:val="0"/>
      <w:marBottom w:val="0"/>
      <w:divBdr>
        <w:top w:val="none" w:sz="0" w:space="0" w:color="auto"/>
        <w:left w:val="none" w:sz="0" w:space="0" w:color="auto"/>
        <w:bottom w:val="none" w:sz="0" w:space="0" w:color="auto"/>
        <w:right w:val="none" w:sz="0" w:space="0" w:color="auto"/>
      </w:divBdr>
    </w:div>
    <w:div w:id="906257183">
      <w:bodyDiv w:val="1"/>
      <w:marLeft w:val="0"/>
      <w:marRight w:val="0"/>
      <w:marTop w:val="0"/>
      <w:marBottom w:val="0"/>
      <w:divBdr>
        <w:top w:val="none" w:sz="0" w:space="0" w:color="auto"/>
        <w:left w:val="none" w:sz="0" w:space="0" w:color="auto"/>
        <w:bottom w:val="none" w:sz="0" w:space="0" w:color="auto"/>
        <w:right w:val="none" w:sz="0" w:space="0" w:color="auto"/>
      </w:divBdr>
    </w:div>
    <w:div w:id="920528031">
      <w:bodyDiv w:val="1"/>
      <w:marLeft w:val="0"/>
      <w:marRight w:val="0"/>
      <w:marTop w:val="0"/>
      <w:marBottom w:val="0"/>
      <w:divBdr>
        <w:top w:val="none" w:sz="0" w:space="0" w:color="auto"/>
        <w:left w:val="none" w:sz="0" w:space="0" w:color="auto"/>
        <w:bottom w:val="none" w:sz="0" w:space="0" w:color="auto"/>
        <w:right w:val="none" w:sz="0" w:space="0" w:color="auto"/>
      </w:divBdr>
      <w:divsChild>
        <w:div w:id="983705768">
          <w:marLeft w:val="0"/>
          <w:marRight w:val="0"/>
          <w:marTop w:val="0"/>
          <w:marBottom w:val="0"/>
          <w:divBdr>
            <w:top w:val="none" w:sz="0" w:space="0" w:color="auto"/>
            <w:left w:val="none" w:sz="0" w:space="0" w:color="auto"/>
            <w:bottom w:val="none" w:sz="0" w:space="0" w:color="auto"/>
            <w:right w:val="none" w:sz="0" w:space="0" w:color="auto"/>
          </w:divBdr>
        </w:div>
      </w:divsChild>
    </w:div>
    <w:div w:id="930553296">
      <w:bodyDiv w:val="1"/>
      <w:marLeft w:val="0"/>
      <w:marRight w:val="0"/>
      <w:marTop w:val="0"/>
      <w:marBottom w:val="0"/>
      <w:divBdr>
        <w:top w:val="none" w:sz="0" w:space="0" w:color="auto"/>
        <w:left w:val="none" w:sz="0" w:space="0" w:color="auto"/>
        <w:bottom w:val="none" w:sz="0" w:space="0" w:color="auto"/>
        <w:right w:val="none" w:sz="0" w:space="0" w:color="auto"/>
      </w:divBdr>
    </w:div>
    <w:div w:id="936869730">
      <w:bodyDiv w:val="1"/>
      <w:marLeft w:val="0"/>
      <w:marRight w:val="0"/>
      <w:marTop w:val="0"/>
      <w:marBottom w:val="0"/>
      <w:divBdr>
        <w:top w:val="none" w:sz="0" w:space="0" w:color="auto"/>
        <w:left w:val="none" w:sz="0" w:space="0" w:color="auto"/>
        <w:bottom w:val="none" w:sz="0" w:space="0" w:color="auto"/>
        <w:right w:val="none" w:sz="0" w:space="0" w:color="auto"/>
      </w:divBdr>
    </w:div>
    <w:div w:id="938607186">
      <w:bodyDiv w:val="1"/>
      <w:marLeft w:val="0"/>
      <w:marRight w:val="0"/>
      <w:marTop w:val="0"/>
      <w:marBottom w:val="0"/>
      <w:divBdr>
        <w:top w:val="none" w:sz="0" w:space="0" w:color="auto"/>
        <w:left w:val="none" w:sz="0" w:space="0" w:color="auto"/>
        <w:bottom w:val="none" w:sz="0" w:space="0" w:color="auto"/>
        <w:right w:val="none" w:sz="0" w:space="0" w:color="auto"/>
      </w:divBdr>
    </w:div>
    <w:div w:id="939072905">
      <w:bodyDiv w:val="1"/>
      <w:marLeft w:val="0"/>
      <w:marRight w:val="0"/>
      <w:marTop w:val="0"/>
      <w:marBottom w:val="0"/>
      <w:divBdr>
        <w:top w:val="none" w:sz="0" w:space="0" w:color="auto"/>
        <w:left w:val="none" w:sz="0" w:space="0" w:color="auto"/>
        <w:bottom w:val="none" w:sz="0" w:space="0" w:color="auto"/>
        <w:right w:val="none" w:sz="0" w:space="0" w:color="auto"/>
      </w:divBdr>
      <w:divsChild>
        <w:div w:id="1814566215">
          <w:marLeft w:val="0"/>
          <w:marRight w:val="0"/>
          <w:marTop w:val="0"/>
          <w:marBottom w:val="0"/>
          <w:divBdr>
            <w:top w:val="none" w:sz="0" w:space="0" w:color="auto"/>
            <w:left w:val="none" w:sz="0" w:space="0" w:color="auto"/>
            <w:bottom w:val="none" w:sz="0" w:space="0" w:color="auto"/>
            <w:right w:val="none" w:sz="0" w:space="0" w:color="auto"/>
          </w:divBdr>
        </w:div>
        <w:div w:id="1163661763">
          <w:marLeft w:val="0"/>
          <w:marRight w:val="0"/>
          <w:marTop w:val="0"/>
          <w:marBottom w:val="0"/>
          <w:divBdr>
            <w:top w:val="none" w:sz="0" w:space="0" w:color="auto"/>
            <w:left w:val="none" w:sz="0" w:space="0" w:color="auto"/>
            <w:bottom w:val="none" w:sz="0" w:space="0" w:color="auto"/>
            <w:right w:val="none" w:sz="0" w:space="0" w:color="auto"/>
          </w:divBdr>
        </w:div>
        <w:div w:id="944339203">
          <w:marLeft w:val="0"/>
          <w:marRight w:val="0"/>
          <w:marTop w:val="0"/>
          <w:marBottom w:val="0"/>
          <w:divBdr>
            <w:top w:val="none" w:sz="0" w:space="0" w:color="auto"/>
            <w:left w:val="none" w:sz="0" w:space="0" w:color="auto"/>
            <w:bottom w:val="none" w:sz="0" w:space="0" w:color="auto"/>
            <w:right w:val="none" w:sz="0" w:space="0" w:color="auto"/>
          </w:divBdr>
        </w:div>
        <w:div w:id="902524822">
          <w:marLeft w:val="0"/>
          <w:marRight w:val="0"/>
          <w:marTop w:val="0"/>
          <w:marBottom w:val="0"/>
          <w:divBdr>
            <w:top w:val="none" w:sz="0" w:space="0" w:color="auto"/>
            <w:left w:val="none" w:sz="0" w:space="0" w:color="auto"/>
            <w:bottom w:val="none" w:sz="0" w:space="0" w:color="auto"/>
            <w:right w:val="none" w:sz="0" w:space="0" w:color="auto"/>
          </w:divBdr>
        </w:div>
        <w:div w:id="2017464016">
          <w:marLeft w:val="0"/>
          <w:marRight w:val="0"/>
          <w:marTop w:val="0"/>
          <w:marBottom w:val="0"/>
          <w:divBdr>
            <w:top w:val="none" w:sz="0" w:space="0" w:color="auto"/>
            <w:left w:val="none" w:sz="0" w:space="0" w:color="auto"/>
            <w:bottom w:val="none" w:sz="0" w:space="0" w:color="auto"/>
            <w:right w:val="none" w:sz="0" w:space="0" w:color="auto"/>
          </w:divBdr>
        </w:div>
        <w:div w:id="1055660088">
          <w:marLeft w:val="0"/>
          <w:marRight w:val="0"/>
          <w:marTop w:val="0"/>
          <w:marBottom w:val="0"/>
          <w:divBdr>
            <w:top w:val="none" w:sz="0" w:space="0" w:color="auto"/>
            <w:left w:val="none" w:sz="0" w:space="0" w:color="auto"/>
            <w:bottom w:val="none" w:sz="0" w:space="0" w:color="auto"/>
            <w:right w:val="none" w:sz="0" w:space="0" w:color="auto"/>
          </w:divBdr>
        </w:div>
        <w:div w:id="776683634">
          <w:marLeft w:val="0"/>
          <w:marRight w:val="0"/>
          <w:marTop w:val="0"/>
          <w:marBottom w:val="0"/>
          <w:divBdr>
            <w:top w:val="none" w:sz="0" w:space="0" w:color="auto"/>
            <w:left w:val="none" w:sz="0" w:space="0" w:color="auto"/>
            <w:bottom w:val="none" w:sz="0" w:space="0" w:color="auto"/>
            <w:right w:val="none" w:sz="0" w:space="0" w:color="auto"/>
          </w:divBdr>
        </w:div>
        <w:div w:id="173762037">
          <w:marLeft w:val="0"/>
          <w:marRight w:val="0"/>
          <w:marTop w:val="0"/>
          <w:marBottom w:val="0"/>
          <w:divBdr>
            <w:top w:val="none" w:sz="0" w:space="0" w:color="auto"/>
            <w:left w:val="none" w:sz="0" w:space="0" w:color="auto"/>
            <w:bottom w:val="none" w:sz="0" w:space="0" w:color="auto"/>
            <w:right w:val="none" w:sz="0" w:space="0" w:color="auto"/>
          </w:divBdr>
        </w:div>
      </w:divsChild>
    </w:div>
    <w:div w:id="944770255">
      <w:bodyDiv w:val="1"/>
      <w:marLeft w:val="0"/>
      <w:marRight w:val="0"/>
      <w:marTop w:val="0"/>
      <w:marBottom w:val="0"/>
      <w:divBdr>
        <w:top w:val="none" w:sz="0" w:space="0" w:color="auto"/>
        <w:left w:val="none" w:sz="0" w:space="0" w:color="auto"/>
        <w:bottom w:val="none" w:sz="0" w:space="0" w:color="auto"/>
        <w:right w:val="none" w:sz="0" w:space="0" w:color="auto"/>
      </w:divBdr>
    </w:div>
    <w:div w:id="969281561">
      <w:bodyDiv w:val="1"/>
      <w:marLeft w:val="0"/>
      <w:marRight w:val="0"/>
      <w:marTop w:val="0"/>
      <w:marBottom w:val="0"/>
      <w:divBdr>
        <w:top w:val="none" w:sz="0" w:space="0" w:color="auto"/>
        <w:left w:val="none" w:sz="0" w:space="0" w:color="auto"/>
        <w:bottom w:val="none" w:sz="0" w:space="0" w:color="auto"/>
        <w:right w:val="none" w:sz="0" w:space="0" w:color="auto"/>
      </w:divBdr>
    </w:div>
    <w:div w:id="990717966">
      <w:bodyDiv w:val="1"/>
      <w:marLeft w:val="0"/>
      <w:marRight w:val="0"/>
      <w:marTop w:val="0"/>
      <w:marBottom w:val="0"/>
      <w:divBdr>
        <w:top w:val="none" w:sz="0" w:space="0" w:color="auto"/>
        <w:left w:val="none" w:sz="0" w:space="0" w:color="auto"/>
        <w:bottom w:val="none" w:sz="0" w:space="0" w:color="auto"/>
        <w:right w:val="none" w:sz="0" w:space="0" w:color="auto"/>
      </w:divBdr>
    </w:div>
    <w:div w:id="1010451062">
      <w:bodyDiv w:val="1"/>
      <w:marLeft w:val="0"/>
      <w:marRight w:val="0"/>
      <w:marTop w:val="0"/>
      <w:marBottom w:val="0"/>
      <w:divBdr>
        <w:top w:val="none" w:sz="0" w:space="0" w:color="auto"/>
        <w:left w:val="none" w:sz="0" w:space="0" w:color="auto"/>
        <w:bottom w:val="none" w:sz="0" w:space="0" w:color="auto"/>
        <w:right w:val="none" w:sz="0" w:space="0" w:color="auto"/>
      </w:divBdr>
    </w:div>
    <w:div w:id="1012993184">
      <w:bodyDiv w:val="1"/>
      <w:marLeft w:val="0"/>
      <w:marRight w:val="0"/>
      <w:marTop w:val="0"/>
      <w:marBottom w:val="0"/>
      <w:divBdr>
        <w:top w:val="none" w:sz="0" w:space="0" w:color="auto"/>
        <w:left w:val="none" w:sz="0" w:space="0" w:color="auto"/>
        <w:bottom w:val="none" w:sz="0" w:space="0" w:color="auto"/>
        <w:right w:val="none" w:sz="0" w:space="0" w:color="auto"/>
      </w:divBdr>
    </w:div>
    <w:div w:id="1019552619">
      <w:bodyDiv w:val="1"/>
      <w:marLeft w:val="0"/>
      <w:marRight w:val="0"/>
      <w:marTop w:val="0"/>
      <w:marBottom w:val="0"/>
      <w:divBdr>
        <w:top w:val="none" w:sz="0" w:space="0" w:color="auto"/>
        <w:left w:val="none" w:sz="0" w:space="0" w:color="auto"/>
        <w:bottom w:val="none" w:sz="0" w:space="0" w:color="auto"/>
        <w:right w:val="none" w:sz="0" w:space="0" w:color="auto"/>
      </w:divBdr>
    </w:div>
    <w:div w:id="1039011931">
      <w:bodyDiv w:val="1"/>
      <w:marLeft w:val="0"/>
      <w:marRight w:val="0"/>
      <w:marTop w:val="0"/>
      <w:marBottom w:val="0"/>
      <w:divBdr>
        <w:top w:val="none" w:sz="0" w:space="0" w:color="auto"/>
        <w:left w:val="none" w:sz="0" w:space="0" w:color="auto"/>
        <w:bottom w:val="none" w:sz="0" w:space="0" w:color="auto"/>
        <w:right w:val="none" w:sz="0" w:space="0" w:color="auto"/>
      </w:divBdr>
    </w:div>
    <w:div w:id="1041051193">
      <w:bodyDiv w:val="1"/>
      <w:marLeft w:val="0"/>
      <w:marRight w:val="0"/>
      <w:marTop w:val="0"/>
      <w:marBottom w:val="0"/>
      <w:divBdr>
        <w:top w:val="none" w:sz="0" w:space="0" w:color="auto"/>
        <w:left w:val="none" w:sz="0" w:space="0" w:color="auto"/>
        <w:bottom w:val="none" w:sz="0" w:space="0" w:color="auto"/>
        <w:right w:val="none" w:sz="0" w:space="0" w:color="auto"/>
      </w:divBdr>
    </w:div>
    <w:div w:id="1044066370">
      <w:bodyDiv w:val="1"/>
      <w:marLeft w:val="0"/>
      <w:marRight w:val="0"/>
      <w:marTop w:val="0"/>
      <w:marBottom w:val="0"/>
      <w:divBdr>
        <w:top w:val="none" w:sz="0" w:space="0" w:color="auto"/>
        <w:left w:val="none" w:sz="0" w:space="0" w:color="auto"/>
        <w:bottom w:val="none" w:sz="0" w:space="0" w:color="auto"/>
        <w:right w:val="none" w:sz="0" w:space="0" w:color="auto"/>
      </w:divBdr>
    </w:div>
    <w:div w:id="1046220443">
      <w:bodyDiv w:val="1"/>
      <w:marLeft w:val="0"/>
      <w:marRight w:val="0"/>
      <w:marTop w:val="0"/>
      <w:marBottom w:val="0"/>
      <w:divBdr>
        <w:top w:val="none" w:sz="0" w:space="0" w:color="auto"/>
        <w:left w:val="none" w:sz="0" w:space="0" w:color="auto"/>
        <w:bottom w:val="none" w:sz="0" w:space="0" w:color="auto"/>
        <w:right w:val="none" w:sz="0" w:space="0" w:color="auto"/>
      </w:divBdr>
    </w:div>
    <w:div w:id="1048141476">
      <w:bodyDiv w:val="1"/>
      <w:marLeft w:val="0"/>
      <w:marRight w:val="0"/>
      <w:marTop w:val="0"/>
      <w:marBottom w:val="0"/>
      <w:divBdr>
        <w:top w:val="none" w:sz="0" w:space="0" w:color="auto"/>
        <w:left w:val="none" w:sz="0" w:space="0" w:color="auto"/>
        <w:bottom w:val="none" w:sz="0" w:space="0" w:color="auto"/>
        <w:right w:val="none" w:sz="0" w:space="0" w:color="auto"/>
      </w:divBdr>
    </w:div>
    <w:div w:id="1048340313">
      <w:bodyDiv w:val="1"/>
      <w:marLeft w:val="0"/>
      <w:marRight w:val="0"/>
      <w:marTop w:val="0"/>
      <w:marBottom w:val="0"/>
      <w:divBdr>
        <w:top w:val="none" w:sz="0" w:space="0" w:color="auto"/>
        <w:left w:val="none" w:sz="0" w:space="0" w:color="auto"/>
        <w:bottom w:val="none" w:sz="0" w:space="0" w:color="auto"/>
        <w:right w:val="none" w:sz="0" w:space="0" w:color="auto"/>
      </w:divBdr>
    </w:div>
    <w:div w:id="1049456218">
      <w:bodyDiv w:val="1"/>
      <w:marLeft w:val="0"/>
      <w:marRight w:val="0"/>
      <w:marTop w:val="0"/>
      <w:marBottom w:val="0"/>
      <w:divBdr>
        <w:top w:val="none" w:sz="0" w:space="0" w:color="auto"/>
        <w:left w:val="none" w:sz="0" w:space="0" w:color="auto"/>
        <w:bottom w:val="none" w:sz="0" w:space="0" w:color="auto"/>
        <w:right w:val="none" w:sz="0" w:space="0" w:color="auto"/>
      </w:divBdr>
    </w:div>
    <w:div w:id="1060789703">
      <w:bodyDiv w:val="1"/>
      <w:marLeft w:val="0"/>
      <w:marRight w:val="0"/>
      <w:marTop w:val="0"/>
      <w:marBottom w:val="0"/>
      <w:divBdr>
        <w:top w:val="none" w:sz="0" w:space="0" w:color="auto"/>
        <w:left w:val="none" w:sz="0" w:space="0" w:color="auto"/>
        <w:bottom w:val="none" w:sz="0" w:space="0" w:color="auto"/>
        <w:right w:val="none" w:sz="0" w:space="0" w:color="auto"/>
      </w:divBdr>
    </w:div>
    <w:div w:id="1071082225">
      <w:bodyDiv w:val="1"/>
      <w:marLeft w:val="0"/>
      <w:marRight w:val="0"/>
      <w:marTop w:val="0"/>
      <w:marBottom w:val="0"/>
      <w:divBdr>
        <w:top w:val="none" w:sz="0" w:space="0" w:color="auto"/>
        <w:left w:val="none" w:sz="0" w:space="0" w:color="auto"/>
        <w:bottom w:val="none" w:sz="0" w:space="0" w:color="auto"/>
        <w:right w:val="none" w:sz="0" w:space="0" w:color="auto"/>
      </w:divBdr>
    </w:div>
    <w:div w:id="1074933795">
      <w:bodyDiv w:val="1"/>
      <w:marLeft w:val="0"/>
      <w:marRight w:val="0"/>
      <w:marTop w:val="0"/>
      <w:marBottom w:val="0"/>
      <w:divBdr>
        <w:top w:val="none" w:sz="0" w:space="0" w:color="auto"/>
        <w:left w:val="none" w:sz="0" w:space="0" w:color="auto"/>
        <w:bottom w:val="none" w:sz="0" w:space="0" w:color="auto"/>
        <w:right w:val="none" w:sz="0" w:space="0" w:color="auto"/>
      </w:divBdr>
    </w:div>
    <w:div w:id="1089305096">
      <w:bodyDiv w:val="1"/>
      <w:marLeft w:val="0"/>
      <w:marRight w:val="0"/>
      <w:marTop w:val="0"/>
      <w:marBottom w:val="0"/>
      <w:divBdr>
        <w:top w:val="none" w:sz="0" w:space="0" w:color="auto"/>
        <w:left w:val="none" w:sz="0" w:space="0" w:color="auto"/>
        <w:bottom w:val="none" w:sz="0" w:space="0" w:color="auto"/>
        <w:right w:val="none" w:sz="0" w:space="0" w:color="auto"/>
      </w:divBdr>
    </w:div>
    <w:div w:id="1103114194">
      <w:bodyDiv w:val="1"/>
      <w:marLeft w:val="0"/>
      <w:marRight w:val="0"/>
      <w:marTop w:val="0"/>
      <w:marBottom w:val="0"/>
      <w:divBdr>
        <w:top w:val="none" w:sz="0" w:space="0" w:color="auto"/>
        <w:left w:val="none" w:sz="0" w:space="0" w:color="auto"/>
        <w:bottom w:val="none" w:sz="0" w:space="0" w:color="auto"/>
        <w:right w:val="none" w:sz="0" w:space="0" w:color="auto"/>
      </w:divBdr>
    </w:div>
    <w:div w:id="1110465308">
      <w:bodyDiv w:val="1"/>
      <w:marLeft w:val="0"/>
      <w:marRight w:val="0"/>
      <w:marTop w:val="0"/>
      <w:marBottom w:val="0"/>
      <w:divBdr>
        <w:top w:val="none" w:sz="0" w:space="0" w:color="auto"/>
        <w:left w:val="none" w:sz="0" w:space="0" w:color="auto"/>
        <w:bottom w:val="none" w:sz="0" w:space="0" w:color="auto"/>
        <w:right w:val="none" w:sz="0" w:space="0" w:color="auto"/>
      </w:divBdr>
    </w:div>
    <w:div w:id="1142192174">
      <w:bodyDiv w:val="1"/>
      <w:marLeft w:val="0"/>
      <w:marRight w:val="0"/>
      <w:marTop w:val="0"/>
      <w:marBottom w:val="0"/>
      <w:divBdr>
        <w:top w:val="none" w:sz="0" w:space="0" w:color="auto"/>
        <w:left w:val="none" w:sz="0" w:space="0" w:color="auto"/>
        <w:bottom w:val="none" w:sz="0" w:space="0" w:color="auto"/>
        <w:right w:val="none" w:sz="0" w:space="0" w:color="auto"/>
      </w:divBdr>
    </w:div>
    <w:div w:id="1144617104">
      <w:bodyDiv w:val="1"/>
      <w:marLeft w:val="0"/>
      <w:marRight w:val="0"/>
      <w:marTop w:val="0"/>
      <w:marBottom w:val="0"/>
      <w:divBdr>
        <w:top w:val="none" w:sz="0" w:space="0" w:color="auto"/>
        <w:left w:val="none" w:sz="0" w:space="0" w:color="auto"/>
        <w:bottom w:val="none" w:sz="0" w:space="0" w:color="auto"/>
        <w:right w:val="none" w:sz="0" w:space="0" w:color="auto"/>
      </w:divBdr>
    </w:div>
    <w:div w:id="1148397934">
      <w:bodyDiv w:val="1"/>
      <w:marLeft w:val="0"/>
      <w:marRight w:val="0"/>
      <w:marTop w:val="0"/>
      <w:marBottom w:val="0"/>
      <w:divBdr>
        <w:top w:val="none" w:sz="0" w:space="0" w:color="auto"/>
        <w:left w:val="none" w:sz="0" w:space="0" w:color="auto"/>
        <w:bottom w:val="none" w:sz="0" w:space="0" w:color="auto"/>
        <w:right w:val="none" w:sz="0" w:space="0" w:color="auto"/>
      </w:divBdr>
    </w:div>
    <w:div w:id="1149400718">
      <w:bodyDiv w:val="1"/>
      <w:marLeft w:val="0"/>
      <w:marRight w:val="0"/>
      <w:marTop w:val="0"/>
      <w:marBottom w:val="0"/>
      <w:divBdr>
        <w:top w:val="none" w:sz="0" w:space="0" w:color="auto"/>
        <w:left w:val="none" w:sz="0" w:space="0" w:color="auto"/>
        <w:bottom w:val="none" w:sz="0" w:space="0" w:color="auto"/>
        <w:right w:val="none" w:sz="0" w:space="0" w:color="auto"/>
      </w:divBdr>
    </w:div>
    <w:div w:id="1150828196">
      <w:bodyDiv w:val="1"/>
      <w:marLeft w:val="0"/>
      <w:marRight w:val="0"/>
      <w:marTop w:val="0"/>
      <w:marBottom w:val="0"/>
      <w:divBdr>
        <w:top w:val="none" w:sz="0" w:space="0" w:color="auto"/>
        <w:left w:val="none" w:sz="0" w:space="0" w:color="auto"/>
        <w:bottom w:val="none" w:sz="0" w:space="0" w:color="auto"/>
        <w:right w:val="none" w:sz="0" w:space="0" w:color="auto"/>
      </w:divBdr>
    </w:div>
    <w:div w:id="1164510066">
      <w:bodyDiv w:val="1"/>
      <w:marLeft w:val="0"/>
      <w:marRight w:val="0"/>
      <w:marTop w:val="0"/>
      <w:marBottom w:val="0"/>
      <w:divBdr>
        <w:top w:val="none" w:sz="0" w:space="0" w:color="auto"/>
        <w:left w:val="none" w:sz="0" w:space="0" w:color="auto"/>
        <w:bottom w:val="none" w:sz="0" w:space="0" w:color="auto"/>
        <w:right w:val="none" w:sz="0" w:space="0" w:color="auto"/>
      </w:divBdr>
    </w:div>
    <w:div w:id="1175224248">
      <w:bodyDiv w:val="1"/>
      <w:marLeft w:val="0"/>
      <w:marRight w:val="0"/>
      <w:marTop w:val="0"/>
      <w:marBottom w:val="0"/>
      <w:divBdr>
        <w:top w:val="none" w:sz="0" w:space="0" w:color="auto"/>
        <w:left w:val="none" w:sz="0" w:space="0" w:color="auto"/>
        <w:bottom w:val="none" w:sz="0" w:space="0" w:color="auto"/>
        <w:right w:val="none" w:sz="0" w:space="0" w:color="auto"/>
      </w:divBdr>
    </w:div>
    <w:div w:id="1178618539">
      <w:bodyDiv w:val="1"/>
      <w:marLeft w:val="0"/>
      <w:marRight w:val="0"/>
      <w:marTop w:val="0"/>
      <w:marBottom w:val="0"/>
      <w:divBdr>
        <w:top w:val="none" w:sz="0" w:space="0" w:color="auto"/>
        <w:left w:val="none" w:sz="0" w:space="0" w:color="auto"/>
        <w:bottom w:val="none" w:sz="0" w:space="0" w:color="auto"/>
        <w:right w:val="none" w:sz="0" w:space="0" w:color="auto"/>
      </w:divBdr>
    </w:div>
    <w:div w:id="1209142329">
      <w:bodyDiv w:val="1"/>
      <w:marLeft w:val="0"/>
      <w:marRight w:val="0"/>
      <w:marTop w:val="0"/>
      <w:marBottom w:val="0"/>
      <w:divBdr>
        <w:top w:val="none" w:sz="0" w:space="0" w:color="auto"/>
        <w:left w:val="none" w:sz="0" w:space="0" w:color="auto"/>
        <w:bottom w:val="none" w:sz="0" w:space="0" w:color="auto"/>
        <w:right w:val="none" w:sz="0" w:space="0" w:color="auto"/>
      </w:divBdr>
    </w:div>
    <w:div w:id="1216433260">
      <w:bodyDiv w:val="1"/>
      <w:marLeft w:val="0"/>
      <w:marRight w:val="0"/>
      <w:marTop w:val="0"/>
      <w:marBottom w:val="0"/>
      <w:divBdr>
        <w:top w:val="none" w:sz="0" w:space="0" w:color="auto"/>
        <w:left w:val="none" w:sz="0" w:space="0" w:color="auto"/>
        <w:bottom w:val="none" w:sz="0" w:space="0" w:color="auto"/>
        <w:right w:val="none" w:sz="0" w:space="0" w:color="auto"/>
      </w:divBdr>
    </w:div>
    <w:div w:id="1223061523">
      <w:bodyDiv w:val="1"/>
      <w:marLeft w:val="0"/>
      <w:marRight w:val="0"/>
      <w:marTop w:val="0"/>
      <w:marBottom w:val="0"/>
      <w:divBdr>
        <w:top w:val="none" w:sz="0" w:space="0" w:color="auto"/>
        <w:left w:val="none" w:sz="0" w:space="0" w:color="auto"/>
        <w:bottom w:val="none" w:sz="0" w:space="0" w:color="auto"/>
        <w:right w:val="none" w:sz="0" w:space="0" w:color="auto"/>
      </w:divBdr>
    </w:div>
    <w:div w:id="1232037898">
      <w:bodyDiv w:val="1"/>
      <w:marLeft w:val="0"/>
      <w:marRight w:val="0"/>
      <w:marTop w:val="0"/>
      <w:marBottom w:val="0"/>
      <w:divBdr>
        <w:top w:val="none" w:sz="0" w:space="0" w:color="auto"/>
        <w:left w:val="none" w:sz="0" w:space="0" w:color="auto"/>
        <w:bottom w:val="none" w:sz="0" w:space="0" w:color="auto"/>
        <w:right w:val="none" w:sz="0" w:space="0" w:color="auto"/>
      </w:divBdr>
    </w:div>
    <w:div w:id="1232161438">
      <w:bodyDiv w:val="1"/>
      <w:marLeft w:val="0"/>
      <w:marRight w:val="0"/>
      <w:marTop w:val="0"/>
      <w:marBottom w:val="0"/>
      <w:divBdr>
        <w:top w:val="none" w:sz="0" w:space="0" w:color="auto"/>
        <w:left w:val="none" w:sz="0" w:space="0" w:color="auto"/>
        <w:bottom w:val="none" w:sz="0" w:space="0" w:color="auto"/>
        <w:right w:val="none" w:sz="0" w:space="0" w:color="auto"/>
      </w:divBdr>
      <w:divsChild>
        <w:div w:id="1534460881">
          <w:marLeft w:val="0"/>
          <w:marRight w:val="0"/>
          <w:marTop w:val="0"/>
          <w:marBottom w:val="0"/>
          <w:divBdr>
            <w:top w:val="none" w:sz="0" w:space="0" w:color="auto"/>
            <w:left w:val="none" w:sz="0" w:space="0" w:color="auto"/>
            <w:bottom w:val="none" w:sz="0" w:space="0" w:color="auto"/>
            <w:right w:val="none" w:sz="0" w:space="0" w:color="auto"/>
          </w:divBdr>
          <w:divsChild>
            <w:div w:id="14121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2047">
      <w:bodyDiv w:val="1"/>
      <w:marLeft w:val="0"/>
      <w:marRight w:val="0"/>
      <w:marTop w:val="0"/>
      <w:marBottom w:val="0"/>
      <w:divBdr>
        <w:top w:val="none" w:sz="0" w:space="0" w:color="auto"/>
        <w:left w:val="none" w:sz="0" w:space="0" w:color="auto"/>
        <w:bottom w:val="none" w:sz="0" w:space="0" w:color="auto"/>
        <w:right w:val="none" w:sz="0" w:space="0" w:color="auto"/>
      </w:divBdr>
    </w:div>
    <w:div w:id="1281255069">
      <w:bodyDiv w:val="1"/>
      <w:marLeft w:val="0"/>
      <w:marRight w:val="0"/>
      <w:marTop w:val="0"/>
      <w:marBottom w:val="0"/>
      <w:divBdr>
        <w:top w:val="none" w:sz="0" w:space="0" w:color="auto"/>
        <w:left w:val="none" w:sz="0" w:space="0" w:color="auto"/>
        <w:bottom w:val="none" w:sz="0" w:space="0" w:color="auto"/>
        <w:right w:val="none" w:sz="0" w:space="0" w:color="auto"/>
      </w:divBdr>
    </w:div>
    <w:div w:id="1290821126">
      <w:bodyDiv w:val="1"/>
      <w:marLeft w:val="0"/>
      <w:marRight w:val="0"/>
      <w:marTop w:val="0"/>
      <w:marBottom w:val="0"/>
      <w:divBdr>
        <w:top w:val="none" w:sz="0" w:space="0" w:color="auto"/>
        <w:left w:val="none" w:sz="0" w:space="0" w:color="auto"/>
        <w:bottom w:val="none" w:sz="0" w:space="0" w:color="auto"/>
        <w:right w:val="none" w:sz="0" w:space="0" w:color="auto"/>
      </w:divBdr>
    </w:div>
    <w:div w:id="1297300470">
      <w:bodyDiv w:val="1"/>
      <w:marLeft w:val="0"/>
      <w:marRight w:val="0"/>
      <w:marTop w:val="0"/>
      <w:marBottom w:val="0"/>
      <w:divBdr>
        <w:top w:val="none" w:sz="0" w:space="0" w:color="auto"/>
        <w:left w:val="none" w:sz="0" w:space="0" w:color="auto"/>
        <w:bottom w:val="none" w:sz="0" w:space="0" w:color="auto"/>
        <w:right w:val="none" w:sz="0" w:space="0" w:color="auto"/>
      </w:divBdr>
    </w:div>
    <w:div w:id="1302619210">
      <w:bodyDiv w:val="1"/>
      <w:marLeft w:val="0"/>
      <w:marRight w:val="0"/>
      <w:marTop w:val="0"/>
      <w:marBottom w:val="0"/>
      <w:divBdr>
        <w:top w:val="none" w:sz="0" w:space="0" w:color="auto"/>
        <w:left w:val="none" w:sz="0" w:space="0" w:color="auto"/>
        <w:bottom w:val="none" w:sz="0" w:space="0" w:color="auto"/>
        <w:right w:val="none" w:sz="0" w:space="0" w:color="auto"/>
      </w:divBdr>
    </w:div>
    <w:div w:id="1309674712">
      <w:bodyDiv w:val="1"/>
      <w:marLeft w:val="0"/>
      <w:marRight w:val="0"/>
      <w:marTop w:val="0"/>
      <w:marBottom w:val="0"/>
      <w:divBdr>
        <w:top w:val="none" w:sz="0" w:space="0" w:color="auto"/>
        <w:left w:val="none" w:sz="0" w:space="0" w:color="auto"/>
        <w:bottom w:val="none" w:sz="0" w:space="0" w:color="auto"/>
        <w:right w:val="none" w:sz="0" w:space="0" w:color="auto"/>
      </w:divBdr>
    </w:div>
    <w:div w:id="1317345022">
      <w:bodyDiv w:val="1"/>
      <w:marLeft w:val="0"/>
      <w:marRight w:val="0"/>
      <w:marTop w:val="0"/>
      <w:marBottom w:val="0"/>
      <w:divBdr>
        <w:top w:val="none" w:sz="0" w:space="0" w:color="auto"/>
        <w:left w:val="none" w:sz="0" w:space="0" w:color="auto"/>
        <w:bottom w:val="none" w:sz="0" w:space="0" w:color="auto"/>
        <w:right w:val="none" w:sz="0" w:space="0" w:color="auto"/>
      </w:divBdr>
    </w:div>
    <w:div w:id="1329483385">
      <w:bodyDiv w:val="1"/>
      <w:marLeft w:val="0"/>
      <w:marRight w:val="0"/>
      <w:marTop w:val="0"/>
      <w:marBottom w:val="0"/>
      <w:divBdr>
        <w:top w:val="none" w:sz="0" w:space="0" w:color="auto"/>
        <w:left w:val="none" w:sz="0" w:space="0" w:color="auto"/>
        <w:bottom w:val="none" w:sz="0" w:space="0" w:color="auto"/>
        <w:right w:val="none" w:sz="0" w:space="0" w:color="auto"/>
      </w:divBdr>
    </w:div>
    <w:div w:id="1329601595">
      <w:bodyDiv w:val="1"/>
      <w:marLeft w:val="0"/>
      <w:marRight w:val="0"/>
      <w:marTop w:val="0"/>
      <w:marBottom w:val="0"/>
      <w:divBdr>
        <w:top w:val="none" w:sz="0" w:space="0" w:color="auto"/>
        <w:left w:val="none" w:sz="0" w:space="0" w:color="auto"/>
        <w:bottom w:val="none" w:sz="0" w:space="0" w:color="auto"/>
        <w:right w:val="none" w:sz="0" w:space="0" w:color="auto"/>
      </w:divBdr>
    </w:div>
    <w:div w:id="1331178971">
      <w:bodyDiv w:val="1"/>
      <w:marLeft w:val="0"/>
      <w:marRight w:val="0"/>
      <w:marTop w:val="0"/>
      <w:marBottom w:val="0"/>
      <w:divBdr>
        <w:top w:val="none" w:sz="0" w:space="0" w:color="auto"/>
        <w:left w:val="none" w:sz="0" w:space="0" w:color="auto"/>
        <w:bottom w:val="none" w:sz="0" w:space="0" w:color="auto"/>
        <w:right w:val="none" w:sz="0" w:space="0" w:color="auto"/>
      </w:divBdr>
    </w:div>
    <w:div w:id="1393192154">
      <w:bodyDiv w:val="1"/>
      <w:marLeft w:val="0"/>
      <w:marRight w:val="0"/>
      <w:marTop w:val="0"/>
      <w:marBottom w:val="0"/>
      <w:divBdr>
        <w:top w:val="none" w:sz="0" w:space="0" w:color="auto"/>
        <w:left w:val="none" w:sz="0" w:space="0" w:color="auto"/>
        <w:bottom w:val="none" w:sz="0" w:space="0" w:color="auto"/>
        <w:right w:val="none" w:sz="0" w:space="0" w:color="auto"/>
      </w:divBdr>
    </w:div>
    <w:div w:id="1411270658">
      <w:bodyDiv w:val="1"/>
      <w:marLeft w:val="0"/>
      <w:marRight w:val="0"/>
      <w:marTop w:val="0"/>
      <w:marBottom w:val="0"/>
      <w:divBdr>
        <w:top w:val="none" w:sz="0" w:space="0" w:color="auto"/>
        <w:left w:val="none" w:sz="0" w:space="0" w:color="auto"/>
        <w:bottom w:val="none" w:sz="0" w:space="0" w:color="auto"/>
        <w:right w:val="none" w:sz="0" w:space="0" w:color="auto"/>
      </w:divBdr>
    </w:div>
    <w:div w:id="1427767630">
      <w:bodyDiv w:val="1"/>
      <w:marLeft w:val="0"/>
      <w:marRight w:val="0"/>
      <w:marTop w:val="0"/>
      <w:marBottom w:val="0"/>
      <w:divBdr>
        <w:top w:val="none" w:sz="0" w:space="0" w:color="auto"/>
        <w:left w:val="none" w:sz="0" w:space="0" w:color="auto"/>
        <w:bottom w:val="none" w:sz="0" w:space="0" w:color="auto"/>
        <w:right w:val="none" w:sz="0" w:space="0" w:color="auto"/>
      </w:divBdr>
    </w:div>
    <w:div w:id="1430615815">
      <w:bodyDiv w:val="1"/>
      <w:marLeft w:val="0"/>
      <w:marRight w:val="0"/>
      <w:marTop w:val="0"/>
      <w:marBottom w:val="0"/>
      <w:divBdr>
        <w:top w:val="none" w:sz="0" w:space="0" w:color="auto"/>
        <w:left w:val="none" w:sz="0" w:space="0" w:color="auto"/>
        <w:bottom w:val="none" w:sz="0" w:space="0" w:color="auto"/>
        <w:right w:val="none" w:sz="0" w:space="0" w:color="auto"/>
      </w:divBdr>
    </w:div>
    <w:div w:id="1476606683">
      <w:bodyDiv w:val="1"/>
      <w:marLeft w:val="0"/>
      <w:marRight w:val="0"/>
      <w:marTop w:val="0"/>
      <w:marBottom w:val="0"/>
      <w:divBdr>
        <w:top w:val="none" w:sz="0" w:space="0" w:color="auto"/>
        <w:left w:val="none" w:sz="0" w:space="0" w:color="auto"/>
        <w:bottom w:val="none" w:sz="0" w:space="0" w:color="auto"/>
        <w:right w:val="none" w:sz="0" w:space="0" w:color="auto"/>
      </w:divBdr>
    </w:div>
    <w:div w:id="1495610967">
      <w:bodyDiv w:val="1"/>
      <w:marLeft w:val="0"/>
      <w:marRight w:val="0"/>
      <w:marTop w:val="0"/>
      <w:marBottom w:val="0"/>
      <w:divBdr>
        <w:top w:val="none" w:sz="0" w:space="0" w:color="auto"/>
        <w:left w:val="none" w:sz="0" w:space="0" w:color="auto"/>
        <w:bottom w:val="none" w:sz="0" w:space="0" w:color="auto"/>
        <w:right w:val="none" w:sz="0" w:space="0" w:color="auto"/>
      </w:divBdr>
      <w:divsChild>
        <w:div w:id="36051727">
          <w:marLeft w:val="0"/>
          <w:marRight w:val="0"/>
          <w:marTop w:val="0"/>
          <w:marBottom w:val="0"/>
          <w:divBdr>
            <w:top w:val="none" w:sz="0" w:space="0" w:color="auto"/>
            <w:left w:val="none" w:sz="0" w:space="0" w:color="auto"/>
            <w:bottom w:val="none" w:sz="0" w:space="0" w:color="auto"/>
            <w:right w:val="none" w:sz="0" w:space="0" w:color="auto"/>
          </w:divBdr>
          <w:divsChild>
            <w:div w:id="1429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2615">
      <w:bodyDiv w:val="1"/>
      <w:marLeft w:val="0"/>
      <w:marRight w:val="0"/>
      <w:marTop w:val="0"/>
      <w:marBottom w:val="0"/>
      <w:divBdr>
        <w:top w:val="none" w:sz="0" w:space="0" w:color="auto"/>
        <w:left w:val="none" w:sz="0" w:space="0" w:color="auto"/>
        <w:bottom w:val="none" w:sz="0" w:space="0" w:color="auto"/>
        <w:right w:val="none" w:sz="0" w:space="0" w:color="auto"/>
      </w:divBdr>
    </w:div>
    <w:div w:id="1503855270">
      <w:bodyDiv w:val="1"/>
      <w:marLeft w:val="0"/>
      <w:marRight w:val="0"/>
      <w:marTop w:val="0"/>
      <w:marBottom w:val="0"/>
      <w:divBdr>
        <w:top w:val="none" w:sz="0" w:space="0" w:color="auto"/>
        <w:left w:val="none" w:sz="0" w:space="0" w:color="auto"/>
        <w:bottom w:val="none" w:sz="0" w:space="0" w:color="auto"/>
        <w:right w:val="none" w:sz="0" w:space="0" w:color="auto"/>
      </w:divBdr>
    </w:div>
    <w:div w:id="1504205682">
      <w:bodyDiv w:val="1"/>
      <w:marLeft w:val="0"/>
      <w:marRight w:val="0"/>
      <w:marTop w:val="0"/>
      <w:marBottom w:val="0"/>
      <w:divBdr>
        <w:top w:val="none" w:sz="0" w:space="0" w:color="auto"/>
        <w:left w:val="none" w:sz="0" w:space="0" w:color="auto"/>
        <w:bottom w:val="none" w:sz="0" w:space="0" w:color="auto"/>
        <w:right w:val="none" w:sz="0" w:space="0" w:color="auto"/>
      </w:divBdr>
    </w:div>
    <w:div w:id="1513642334">
      <w:bodyDiv w:val="1"/>
      <w:marLeft w:val="0"/>
      <w:marRight w:val="0"/>
      <w:marTop w:val="0"/>
      <w:marBottom w:val="0"/>
      <w:divBdr>
        <w:top w:val="none" w:sz="0" w:space="0" w:color="auto"/>
        <w:left w:val="none" w:sz="0" w:space="0" w:color="auto"/>
        <w:bottom w:val="none" w:sz="0" w:space="0" w:color="auto"/>
        <w:right w:val="none" w:sz="0" w:space="0" w:color="auto"/>
      </w:divBdr>
    </w:div>
    <w:div w:id="1533693438">
      <w:bodyDiv w:val="1"/>
      <w:marLeft w:val="0"/>
      <w:marRight w:val="0"/>
      <w:marTop w:val="0"/>
      <w:marBottom w:val="0"/>
      <w:divBdr>
        <w:top w:val="none" w:sz="0" w:space="0" w:color="auto"/>
        <w:left w:val="none" w:sz="0" w:space="0" w:color="auto"/>
        <w:bottom w:val="none" w:sz="0" w:space="0" w:color="auto"/>
        <w:right w:val="none" w:sz="0" w:space="0" w:color="auto"/>
      </w:divBdr>
    </w:div>
    <w:div w:id="1541742662">
      <w:bodyDiv w:val="1"/>
      <w:marLeft w:val="0"/>
      <w:marRight w:val="0"/>
      <w:marTop w:val="0"/>
      <w:marBottom w:val="0"/>
      <w:divBdr>
        <w:top w:val="none" w:sz="0" w:space="0" w:color="auto"/>
        <w:left w:val="none" w:sz="0" w:space="0" w:color="auto"/>
        <w:bottom w:val="none" w:sz="0" w:space="0" w:color="auto"/>
        <w:right w:val="none" w:sz="0" w:space="0" w:color="auto"/>
      </w:divBdr>
    </w:div>
    <w:div w:id="1555237897">
      <w:bodyDiv w:val="1"/>
      <w:marLeft w:val="0"/>
      <w:marRight w:val="0"/>
      <w:marTop w:val="0"/>
      <w:marBottom w:val="0"/>
      <w:divBdr>
        <w:top w:val="none" w:sz="0" w:space="0" w:color="auto"/>
        <w:left w:val="none" w:sz="0" w:space="0" w:color="auto"/>
        <w:bottom w:val="none" w:sz="0" w:space="0" w:color="auto"/>
        <w:right w:val="none" w:sz="0" w:space="0" w:color="auto"/>
      </w:divBdr>
    </w:div>
    <w:div w:id="1560509892">
      <w:bodyDiv w:val="1"/>
      <w:marLeft w:val="0"/>
      <w:marRight w:val="0"/>
      <w:marTop w:val="0"/>
      <w:marBottom w:val="0"/>
      <w:divBdr>
        <w:top w:val="none" w:sz="0" w:space="0" w:color="auto"/>
        <w:left w:val="none" w:sz="0" w:space="0" w:color="auto"/>
        <w:bottom w:val="none" w:sz="0" w:space="0" w:color="auto"/>
        <w:right w:val="none" w:sz="0" w:space="0" w:color="auto"/>
      </w:divBdr>
    </w:div>
    <w:div w:id="1577591222">
      <w:bodyDiv w:val="1"/>
      <w:marLeft w:val="0"/>
      <w:marRight w:val="0"/>
      <w:marTop w:val="0"/>
      <w:marBottom w:val="0"/>
      <w:divBdr>
        <w:top w:val="none" w:sz="0" w:space="0" w:color="auto"/>
        <w:left w:val="none" w:sz="0" w:space="0" w:color="auto"/>
        <w:bottom w:val="none" w:sz="0" w:space="0" w:color="auto"/>
        <w:right w:val="none" w:sz="0" w:space="0" w:color="auto"/>
      </w:divBdr>
    </w:div>
    <w:div w:id="1578130012">
      <w:bodyDiv w:val="1"/>
      <w:marLeft w:val="0"/>
      <w:marRight w:val="0"/>
      <w:marTop w:val="0"/>
      <w:marBottom w:val="0"/>
      <w:divBdr>
        <w:top w:val="none" w:sz="0" w:space="0" w:color="auto"/>
        <w:left w:val="none" w:sz="0" w:space="0" w:color="auto"/>
        <w:bottom w:val="none" w:sz="0" w:space="0" w:color="auto"/>
        <w:right w:val="none" w:sz="0" w:space="0" w:color="auto"/>
      </w:divBdr>
    </w:div>
    <w:div w:id="1591816249">
      <w:bodyDiv w:val="1"/>
      <w:marLeft w:val="0"/>
      <w:marRight w:val="0"/>
      <w:marTop w:val="0"/>
      <w:marBottom w:val="0"/>
      <w:divBdr>
        <w:top w:val="none" w:sz="0" w:space="0" w:color="auto"/>
        <w:left w:val="none" w:sz="0" w:space="0" w:color="auto"/>
        <w:bottom w:val="none" w:sz="0" w:space="0" w:color="auto"/>
        <w:right w:val="none" w:sz="0" w:space="0" w:color="auto"/>
      </w:divBdr>
    </w:div>
    <w:div w:id="1592659946">
      <w:bodyDiv w:val="1"/>
      <w:marLeft w:val="0"/>
      <w:marRight w:val="0"/>
      <w:marTop w:val="0"/>
      <w:marBottom w:val="0"/>
      <w:divBdr>
        <w:top w:val="none" w:sz="0" w:space="0" w:color="auto"/>
        <w:left w:val="none" w:sz="0" w:space="0" w:color="auto"/>
        <w:bottom w:val="none" w:sz="0" w:space="0" w:color="auto"/>
        <w:right w:val="none" w:sz="0" w:space="0" w:color="auto"/>
      </w:divBdr>
    </w:div>
    <w:div w:id="1605726168">
      <w:bodyDiv w:val="1"/>
      <w:marLeft w:val="0"/>
      <w:marRight w:val="0"/>
      <w:marTop w:val="0"/>
      <w:marBottom w:val="0"/>
      <w:divBdr>
        <w:top w:val="none" w:sz="0" w:space="0" w:color="auto"/>
        <w:left w:val="none" w:sz="0" w:space="0" w:color="auto"/>
        <w:bottom w:val="none" w:sz="0" w:space="0" w:color="auto"/>
        <w:right w:val="none" w:sz="0" w:space="0" w:color="auto"/>
      </w:divBdr>
    </w:div>
    <w:div w:id="1613590296">
      <w:bodyDiv w:val="1"/>
      <w:marLeft w:val="0"/>
      <w:marRight w:val="0"/>
      <w:marTop w:val="0"/>
      <w:marBottom w:val="0"/>
      <w:divBdr>
        <w:top w:val="none" w:sz="0" w:space="0" w:color="auto"/>
        <w:left w:val="none" w:sz="0" w:space="0" w:color="auto"/>
        <w:bottom w:val="none" w:sz="0" w:space="0" w:color="auto"/>
        <w:right w:val="none" w:sz="0" w:space="0" w:color="auto"/>
      </w:divBdr>
    </w:div>
    <w:div w:id="1623685292">
      <w:bodyDiv w:val="1"/>
      <w:marLeft w:val="0"/>
      <w:marRight w:val="0"/>
      <w:marTop w:val="0"/>
      <w:marBottom w:val="0"/>
      <w:divBdr>
        <w:top w:val="none" w:sz="0" w:space="0" w:color="auto"/>
        <w:left w:val="none" w:sz="0" w:space="0" w:color="auto"/>
        <w:bottom w:val="none" w:sz="0" w:space="0" w:color="auto"/>
        <w:right w:val="none" w:sz="0" w:space="0" w:color="auto"/>
      </w:divBdr>
    </w:div>
    <w:div w:id="1629774698">
      <w:bodyDiv w:val="1"/>
      <w:marLeft w:val="0"/>
      <w:marRight w:val="0"/>
      <w:marTop w:val="0"/>
      <w:marBottom w:val="0"/>
      <w:divBdr>
        <w:top w:val="none" w:sz="0" w:space="0" w:color="auto"/>
        <w:left w:val="none" w:sz="0" w:space="0" w:color="auto"/>
        <w:bottom w:val="none" w:sz="0" w:space="0" w:color="auto"/>
        <w:right w:val="none" w:sz="0" w:space="0" w:color="auto"/>
      </w:divBdr>
    </w:div>
    <w:div w:id="1635790579">
      <w:bodyDiv w:val="1"/>
      <w:marLeft w:val="0"/>
      <w:marRight w:val="0"/>
      <w:marTop w:val="0"/>
      <w:marBottom w:val="0"/>
      <w:divBdr>
        <w:top w:val="none" w:sz="0" w:space="0" w:color="auto"/>
        <w:left w:val="none" w:sz="0" w:space="0" w:color="auto"/>
        <w:bottom w:val="none" w:sz="0" w:space="0" w:color="auto"/>
        <w:right w:val="none" w:sz="0" w:space="0" w:color="auto"/>
      </w:divBdr>
    </w:div>
    <w:div w:id="1641300237">
      <w:bodyDiv w:val="1"/>
      <w:marLeft w:val="0"/>
      <w:marRight w:val="0"/>
      <w:marTop w:val="0"/>
      <w:marBottom w:val="0"/>
      <w:divBdr>
        <w:top w:val="none" w:sz="0" w:space="0" w:color="auto"/>
        <w:left w:val="none" w:sz="0" w:space="0" w:color="auto"/>
        <w:bottom w:val="none" w:sz="0" w:space="0" w:color="auto"/>
        <w:right w:val="none" w:sz="0" w:space="0" w:color="auto"/>
      </w:divBdr>
      <w:divsChild>
        <w:div w:id="1532767271">
          <w:marLeft w:val="0"/>
          <w:marRight w:val="0"/>
          <w:marTop w:val="0"/>
          <w:marBottom w:val="0"/>
          <w:divBdr>
            <w:top w:val="none" w:sz="0" w:space="0" w:color="auto"/>
            <w:left w:val="none" w:sz="0" w:space="0" w:color="auto"/>
            <w:bottom w:val="none" w:sz="0" w:space="0" w:color="auto"/>
            <w:right w:val="none" w:sz="0" w:space="0" w:color="auto"/>
          </w:divBdr>
        </w:div>
      </w:divsChild>
    </w:div>
    <w:div w:id="1667249833">
      <w:bodyDiv w:val="1"/>
      <w:marLeft w:val="0"/>
      <w:marRight w:val="0"/>
      <w:marTop w:val="0"/>
      <w:marBottom w:val="0"/>
      <w:divBdr>
        <w:top w:val="none" w:sz="0" w:space="0" w:color="auto"/>
        <w:left w:val="none" w:sz="0" w:space="0" w:color="auto"/>
        <w:bottom w:val="none" w:sz="0" w:space="0" w:color="auto"/>
        <w:right w:val="none" w:sz="0" w:space="0" w:color="auto"/>
      </w:divBdr>
    </w:div>
    <w:div w:id="1674455075">
      <w:bodyDiv w:val="1"/>
      <w:marLeft w:val="0"/>
      <w:marRight w:val="0"/>
      <w:marTop w:val="0"/>
      <w:marBottom w:val="0"/>
      <w:divBdr>
        <w:top w:val="none" w:sz="0" w:space="0" w:color="auto"/>
        <w:left w:val="none" w:sz="0" w:space="0" w:color="auto"/>
        <w:bottom w:val="none" w:sz="0" w:space="0" w:color="auto"/>
        <w:right w:val="none" w:sz="0" w:space="0" w:color="auto"/>
      </w:divBdr>
    </w:div>
    <w:div w:id="1680886316">
      <w:bodyDiv w:val="1"/>
      <w:marLeft w:val="0"/>
      <w:marRight w:val="0"/>
      <w:marTop w:val="0"/>
      <w:marBottom w:val="0"/>
      <w:divBdr>
        <w:top w:val="none" w:sz="0" w:space="0" w:color="auto"/>
        <w:left w:val="none" w:sz="0" w:space="0" w:color="auto"/>
        <w:bottom w:val="none" w:sz="0" w:space="0" w:color="auto"/>
        <w:right w:val="none" w:sz="0" w:space="0" w:color="auto"/>
      </w:divBdr>
    </w:div>
    <w:div w:id="1694577280">
      <w:bodyDiv w:val="1"/>
      <w:marLeft w:val="0"/>
      <w:marRight w:val="0"/>
      <w:marTop w:val="0"/>
      <w:marBottom w:val="0"/>
      <w:divBdr>
        <w:top w:val="none" w:sz="0" w:space="0" w:color="auto"/>
        <w:left w:val="none" w:sz="0" w:space="0" w:color="auto"/>
        <w:bottom w:val="none" w:sz="0" w:space="0" w:color="auto"/>
        <w:right w:val="none" w:sz="0" w:space="0" w:color="auto"/>
      </w:divBdr>
    </w:div>
    <w:div w:id="1701515485">
      <w:bodyDiv w:val="1"/>
      <w:marLeft w:val="0"/>
      <w:marRight w:val="0"/>
      <w:marTop w:val="0"/>
      <w:marBottom w:val="0"/>
      <w:divBdr>
        <w:top w:val="none" w:sz="0" w:space="0" w:color="auto"/>
        <w:left w:val="none" w:sz="0" w:space="0" w:color="auto"/>
        <w:bottom w:val="none" w:sz="0" w:space="0" w:color="auto"/>
        <w:right w:val="none" w:sz="0" w:space="0" w:color="auto"/>
      </w:divBdr>
    </w:div>
    <w:div w:id="1725333423">
      <w:bodyDiv w:val="1"/>
      <w:marLeft w:val="0"/>
      <w:marRight w:val="0"/>
      <w:marTop w:val="0"/>
      <w:marBottom w:val="0"/>
      <w:divBdr>
        <w:top w:val="none" w:sz="0" w:space="0" w:color="auto"/>
        <w:left w:val="none" w:sz="0" w:space="0" w:color="auto"/>
        <w:bottom w:val="none" w:sz="0" w:space="0" w:color="auto"/>
        <w:right w:val="none" w:sz="0" w:space="0" w:color="auto"/>
      </w:divBdr>
    </w:div>
    <w:div w:id="1730104305">
      <w:bodyDiv w:val="1"/>
      <w:marLeft w:val="0"/>
      <w:marRight w:val="0"/>
      <w:marTop w:val="0"/>
      <w:marBottom w:val="0"/>
      <w:divBdr>
        <w:top w:val="none" w:sz="0" w:space="0" w:color="auto"/>
        <w:left w:val="none" w:sz="0" w:space="0" w:color="auto"/>
        <w:bottom w:val="none" w:sz="0" w:space="0" w:color="auto"/>
        <w:right w:val="none" w:sz="0" w:space="0" w:color="auto"/>
      </w:divBdr>
    </w:div>
    <w:div w:id="1742633730">
      <w:bodyDiv w:val="1"/>
      <w:marLeft w:val="0"/>
      <w:marRight w:val="0"/>
      <w:marTop w:val="0"/>
      <w:marBottom w:val="0"/>
      <w:divBdr>
        <w:top w:val="none" w:sz="0" w:space="0" w:color="auto"/>
        <w:left w:val="none" w:sz="0" w:space="0" w:color="auto"/>
        <w:bottom w:val="none" w:sz="0" w:space="0" w:color="auto"/>
        <w:right w:val="none" w:sz="0" w:space="0" w:color="auto"/>
      </w:divBdr>
    </w:div>
    <w:div w:id="1749494478">
      <w:bodyDiv w:val="1"/>
      <w:marLeft w:val="0"/>
      <w:marRight w:val="0"/>
      <w:marTop w:val="0"/>
      <w:marBottom w:val="0"/>
      <w:divBdr>
        <w:top w:val="none" w:sz="0" w:space="0" w:color="auto"/>
        <w:left w:val="none" w:sz="0" w:space="0" w:color="auto"/>
        <w:bottom w:val="none" w:sz="0" w:space="0" w:color="auto"/>
        <w:right w:val="none" w:sz="0" w:space="0" w:color="auto"/>
      </w:divBdr>
    </w:div>
    <w:div w:id="1757893957">
      <w:bodyDiv w:val="1"/>
      <w:marLeft w:val="0"/>
      <w:marRight w:val="0"/>
      <w:marTop w:val="0"/>
      <w:marBottom w:val="0"/>
      <w:divBdr>
        <w:top w:val="none" w:sz="0" w:space="0" w:color="auto"/>
        <w:left w:val="none" w:sz="0" w:space="0" w:color="auto"/>
        <w:bottom w:val="none" w:sz="0" w:space="0" w:color="auto"/>
        <w:right w:val="none" w:sz="0" w:space="0" w:color="auto"/>
      </w:divBdr>
    </w:div>
    <w:div w:id="1759716229">
      <w:bodyDiv w:val="1"/>
      <w:marLeft w:val="0"/>
      <w:marRight w:val="0"/>
      <w:marTop w:val="0"/>
      <w:marBottom w:val="0"/>
      <w:divBdr>
        <w:top w:val="none" w:sz="0" w:space="0" w:color="auto"/>
        <w:left w:val="none" w:sz="0" w:space="0" w:color="auto"/>
        <w:bottom w:val="none" w:sz="0" w:space="0" w:color="auto"/>
        <w:right w:val="none" w:sz="0" w:space="0" w:color="auto"/>
      </w:divBdr>
    </w:div>
    <w:div w:id="1766000659">
      <w:bodyDiv w:val="1"/>
      <w:marLeft w:val="0"/>
      <w:marRight w:val="0"/>
      <w:marTop w:val="0"/>
      <w:marBottom w:val="0"/>
      <w:divBdr>
        <w:top w:val="none" w:sz="0" w:space="0" w:color="auto"/>
        <w:left w:val="none" w:sz="0" w:space="0" w:color="auto"/>
        <w:bottom w:val="none" w:sz="0" w:space="0" w:color="auto"/>
        <w:right w:val="none" w:sz="0" w:space="0" w:color="auto"/>
      </w:divBdr>
    </w:div>
    <w:div w:id="1769539417">
      <w:bodyDiv w:val="1"/>
      <w:marLeft w:val="0"/>
      <w:marRight w:val="0"/>
      <w:marTop w:val="0"/>
      <w:marBottom w:val="0"/>
      <w:divBdr>
        <w:top w:val="none" w:sz="0" w:space="0" w:color="auto"/>
        <w:left w:val="none" w:sz="0" w:space="0" w:color="auto"/>
        <w:bottom w:val="none" w:sz="0" w:space="0" w:color="auto"/>
        <w:right w:val="none" w:sz="0" w:space="0" w:color="auto"/>
      </w:divBdr>
    </w:div>
    <w:div w:id="1776946230">
      <w:bodyDiv w:val="1"/>
      <w:marLeft w:val="0"/>
      <w:marRight w:val="0"/>
      <w:marTop w:val="0"/>
      <w:marBottom w:val="0"/>
      <w:divBdr>
        <w:top w:val="none" w:sz="0" w:space="0" w:color="auto"/>
        <w:left w:val="none" w:sz="0" w:space="0" w:color="auto"/>
        <w:bottom w:val="none" w:sz="0" w:space="0" w:color="auto"/>
        <w:right w:val="none" w:sz="0" w:space="0" w:color="auto"/>
      </w:divBdr>
    </w:div>
    <w:div w:id="1781601931">
      <w:bodyDiv w:val="1"/>
      <w:marLeft w:val="0"/>
      <w:marRight w:val="0"/>
      <w:marTop w:val="0"/>
      <w:marBottom w:val="0"/>
      <w:divBdr>
        <w:top w:val="none" w:sz="0" w:space="0" w:color="auto"/>
        <w:left w:val="none" w:sz="0" w:space="0" w:color="auto"/>
        <w:bottom w:val="none" w:sz="0" w:space="0" w:color="auto"/>
        <w:right w:val="none" w:sz="0" w:space="0" w:color="auto"/>
      </w:divBdr>
    </w:div>
    <w:div w:id="1785728920">
      <w:bodyDiv w:val="1"/>
      <w:marLeft w:val="0"/>
      <w:marRight w:val="0"/>
      <w:marTop w:val="0"/>
      <w:marBottom w:val="0"/>
      <w:divBdr>
        <w:top w:val="none" w:sz="0" w:space="0" w:color="auto"/>
        <w:left w:val="none" w:sz="0" w:space="0" w:color="auto"/>
        <w:bottom w:val="none" w:sz="0" w:space="0" w:color="auto"/>
        <w:right w:val="none" w:sz="0" w:space="0" w:color="auto"/>
      </w:divBdr>
    </w:div>
    <w:div w:id="1794640494">
      <w:bodyDiv w:val="1"/>
      <w:marLeft w:val="0"/>
      <w:marRight w:val="0"/>
      <w:marTop w:val="0"/>
      <w:marBottom w:val="0"/>
      <w:divBdr>
        <w:top w:val="none" w:sz="0" w:space="0" w:color="auto"/>
        <w:left w:val="none" w:sz="0" w:space="0" w:color="auto"/>
        <w:bottom w:val="none" w:sz="0" w:space="0" w:color="auto"/>
        <w:right w:val="none" w:sz="0" w:space="0" w:color="auto"/>
      </w:divBdr>
    </w:div>
    <w:div w:id="1800103870">
      <w:bodyDiv w:val="1"/>
      <w:marLeft w:val="0"/>
      <w:marRight w:val="0"/>
      <w:marTop w:val="0"/>
      <w:marBottom w:val="0"/>
      <w:divBdr>
        <w:top w:val="none" w:sz="0" w:space="0" w:color="auto"/>
        <w:left w:val="none" w:sz="0" w:space="0" w:color="auto"/>
        <w:bottom w:val="none" w:sz="0" w:space="0" w:color="auto"/>
        <w:right w:val="none" w:sz="0" w:space="0" w:color="auto"/>
      </w:divBdr>
    </w:div>
    <w:div w:id="1813936656">
      <w:bodyDiv w:val="1"/>
      <w:marLeft w:val="0"/>
      <w:marRight w:val="0"/>
      <w:marTop w:val="0"/>
      <w:marBottom w:val="0"/>
      <w:divBdr>
        <w:top w:val="none" w:sz="0" w:space="0" w:color="auto"/>
        <w:left w:val="none" w:sz="0" w:space="0" w:color="auto"/>
        <w:bottom w:val="none" w:sz="0" w:space="0" w:color="auto"/>
        <w:right w:val="none" w:sz="0" w:space="0" w:color="auto"/>
      </w:divBdr>
    </w:div>
    <w:div w:id="1819615376">
      <w:bodyDiv w:val="1"/>
      <w:marLeft w:val="0"/>
      <w:marRight w:val="0"/>
      <w:marTop w:val="0"/>
      <w:marBottom w:val="0"/>
      <w:divBdr>
        <w:top w:val="none" w:sz="0" w:space="0" w:color="auto"/>
        <w:left w:val="none" w:sz="0" w:space="0" w:color="auto"/>
        <w:bottom w:val="none" w:sz="0" w:space="0" w:color="auto"/>
        <w:right w:val="none" w:sz="0" w:space="0" w:color="auto"/>
      </w:divBdr>
    </w:div>
    <w:div w:id="1827815261">
      <w:bodyDiv w:val="1"/>
      <w:marLeft w:val="0"/>
      <w:marRight w:val="0"/>
      <w:marTop w:val="0"/>
      <w:marBottom w:val="0"/>
      <w:divBdr>
        <w:top w:val="none" w:sz="0" w:space="0" w:color="auto"/>
        <w:left w:val="none" w:sz="0" w:space="0" w:color="auto"/>
        <w:bottom w:val="none" w:sz="0" w:space="0" w:color="auto"/>
        <w:right w:val="none" w:sz="0" w:space="0" w:color="auto"/>
      </w:divBdr>
    </w:div>
    <w:div w:id="1836067287">
      <w:bodyDiv w:val="1"/>
      <w:marLeft w:val="0"/>
      <w:marRight w:val="0"/>
      <w:marTop w:val="0"/>
      <w:marBottom w:val="0"/>
      <w:divBdr>
        <w:top w:val="none" w:sz="0" w:space="0" w:color="auto"/>
        <w:left w:val="none" w:sz="0" w:space="0" w:color="auto"/>
        <w:bottom w:val="none" w:sz="0" w:space="0" w:color="auto"/>
        <w:right w:val="none" w:sz="0" w:space="0" w:color="auto"/>
      </w:divBdr>
      <w:divsChild>
        <w:div w:id="98527699">
          <w:marLeft w:val="0"/>
          <w:marRight w:val="0"/>
          <w:marTop w:val="0"/>
          <w:marBottom w:val="0"/>
          <w:divBdr>
            <w:top w:val="none" w:sz="0" w:space="0" w:color="auto"/>
            <w:left w:val="none" w:sz="0" w:space="0" w:color="auto"/>
            <w:bottom w:val="none" w:sz="0" w:space="0" w:color="auto"/>
            <w:right w:val="none" w:sz="0" w:space="0" w:color="auto"/>
          </w:divBdr>
        </w:div>
      </w:divsChild>
    </w:div>
    <w:div w:id="1840533582">
      <w:bodyDiv w:val="1"/>
      <w:marLeft w:val="0"/>
      <w:marRight w:val="0"/>
      <w:marTop w:val="0"/>
      <w:marBottom w:val="0"/>
      <w:divBdr>
        <w:top w:val="none" w:sz="0" w:space="0" w:color="auto"/>
        <w:left w:val="none" w:sz="0" w:space="0" w:color="auto"/>
        <w:bottom w:val="none" w:sz="0" w:space="0" w:color="auto"/>
        <w:right w:val="none" w:sz="0" w:space="0" w:color="auto"/>
      </w:divBdr>
    </w:div>
    <w:div w:id="1861166283">
      <w:bodyDiv w:val="1"/>
      <w:marLeft w:val="0"/>
      <w:marRight w:val="0"/>
      <w:marTop w:val="0"/>
      <w:marBottom w:val="0"/>
      <w:divBdr>
        <w:top w:val="none" w:sz="0" w:space="0" w:color="auto"/>
        <w:left w:val="none" w:sz="0" w:space="0" w:color="auto"/>
        <w:bottom w:val="none" w:sz="0" w:space="0" w:color="auto"/>
        <w:right w:val="none" w:sz="0" w:space="0" w:color="auto"/>
      </w:divBdr>
    </w:div>
    <w:div w:id="1870140324">
      <w:bodyDiv w:val="1"/>
      <w:marLeft w:val="0"/>
      <w:marRight w:val="0"/>
      <w:marTop w:val="0"/>
      <w:marBottom w:val="0"/>
      <w:divBdr>
        <w:top w:val="none" w:sz="0" w:space="0" w:color="auto"/>
        <w:left w:val="none" w:sz="0" w:space="0" w:color="auto"/>
        <w:bottom w:val="none" w:sz="0" w:space="0" w:color="auto"/>
        <w:right w:val="none" w:sz="0" w:space="0" w:color="auto"/>
      </w:divBdr>
    </w:div>
    <w:div w:id="1878009995">
      <w:bodyDiv w:val="1"/>
      <w:marLeft w:val="0"/>
      <w:marRight w:val="0"/>
      <w:marTop w:val="0"/>
      <w:marBottom w:val="0"/>
      <w:divBdr>
        <w:top w:val="none" w:sz="0" w:space="0" w:color="auto"/>
        <w:left w:val="none" w:sz="0" w:space="0" w:color="auto"/>
        <w:bottom w:val="none" w:sz="0" w:space="0" w:color="auto"/>
        <w:right w:val="none" w:sz="0" w:space="0" w:color="auto"/>
      </w:divBdr>
    </w:div>
    <w:div w:id="1888105895">
      <w:bodyDiv w:val="1"/>
      <w:marLeft w:val="0"/>
      <w:marRight w:val="0"/>
      <w:marTop w:val="0"/>
      <w:marBottom w:val="0"/>
      <w:divBdr>
        <w:top w:val="none" w:sz="0" w:space="0" w:color="auto"/>
        <w:left w:val="none" w:sz="0" w:space="0" w:color="auto"/>
        <w:bottom w:val="none" w:sz="0" w:space="0" w:color="auto"/>
        <w:right w:val="none" w:sz="0" w:space="0" w:color="auto"/>
      </w:divBdr>
    </w:div>
    <w:div w:id="1928688661">
      <w:bodyDiv w:val="1"/>
      <w:marLeft w:val="0"/>
      <w:marRight w:val="0"/>
      <w:marTop w:val="0"/>
      <w:marBottom w:val="0"/>
      <w:divBdr>
        <w:top w:val="none" w:sz="0" w:space="0" w:color="auto"/>
        <w:left w:val="none" w:sz="0" w:space="0" w:color="auto"/>
        <w:bottom w:val="none" w:sz="0" w:space="0" w:color="auto"/>
        <w:right w:val="none" w:sz="0" w:space="0" w:color="auto"/>
      </w:divBdr>
    </w:div>
    <w:div w:id="1934319024">
      <w:bodyDiv w:val="1"/>
      <w:marLeft w:val="0"/>
      <w:marRight w:val="0"/>
      <w:marTop w:val="0"/>
      <w:marBottom w:val="0"/>
      <w:divBdr>
        <w:top w:val="none" w:sz="0" w:space="0" w:color="auto"/>
        <w:left w:val="none" w:sz="0" w:space="0" w:color="auto"/>
        <w:bottom w:val="none" w:sz="0" w:space="0" w:color="auto"/>
        <w:right w:val="none" w:sz="0" w:space="0" w:color="auto"/>
      </w:divBdr>
      <w:divsChild>
        <w:div w:id="921257495">
          <w:marLeft w:val="0"/>
          <w:marRight w:val="0"/>
          <w:marTop w:val="0"/>
          <w:marBottom w:val="0"/>
          <w:divBdr>
            <w:top w:val="none" w:sz="0" w:space="0" w:color="auto"/>
            <w:left w:val="none" w:sz="0" w:space="0" w:color="auto"/>
            <w:bottom w:val="none" w:sz="0" w:space="0" w:color="auto"/>
            <w:right w:val="none" w:sz="0" w:space="0" w:color="auto"/>
          </w:divBdr>
        </w:div>
      </w:divsChild>
    </w:div>
    <w:div w:id="1935433266">
      <w:bodyDiv w:val="1"/>
      <w:marLeft w:val="0"/>
      <w:marRight w:val="0"/>
      <w:marTop w:val="0"/>
      <w:marBottom w:val="0"/>
      <w:divBdr>
        <w:top w:val="none" w:sz="0" w:space="0" w:color="auto"/>
        <w:left w:val="none" w:sz="0" w:space="0" w:color="auto"/>
        <w:bottom w:val="none" w:sz="0" w:space="0" w:color="auto"/>
        <w:right w:val="none" w:sz="0" w:space="0" w:color="auto"/>
      </w:divBdr>
    </w:div>
    <w:div w:id="1956600345">
      <w:bodyDiv w:val="1"/>
      <w:marLeft w:val="0"/>
      <w:marRight w:val="0"/>
      <w:marTop w:val="0"/>
      <w:marBottom w:val="0"/>
      <w:divBdr>
        <w:top w:val="none" w:sz="0" w:space="0" w:color="auto"/>
        <w:left w:val="none" w:sz="0" w:space="0" w:color="auto"/>
        <w:bottom w:val="none" w:sz="0" w:space="0" w:color="auto"/>
        <w:right w:val="none" w:sz="0" w:space="0" w:color="auto"/>
      </w:divBdr>
      <w:divsChild>
        <w:div w:id="377554584">
          <w:marLeft w:val="0"/>
          <w:marRight w:val="0"/>
          <w:marTop w:val="0"/>
          <w:marBottom w:val="0"/>
          <w:divBdr>
            <w:top w:val="none" w:sz="0" w:space="0" w:color="auto"/>
            <w:left w:val="none" w:sz="0" w:space="0" w:color="auto"/>
            <w:bottom w:val="none" w:sz="0" w:space="0" w:color="auto"/>
            <w:right w:val="none" w:sz="0" w:space="0" w:color="auto"/>
          </w:divBdr>
        </w:div>
        <w:div w:id="1468088474">
          <w:marLeft w:val="0"/>
          <w:marRight w:val="0"/>
          <w:marTop w:val="0"/>
          <w:marBottom w:val="0"/>
          <w:divBdr>
            <w:top w:val="none" w:sz="0" w:space="0" w:color="auto"/>
            <w:left w:val="none" w:sz="0" w:space="0" w:color="auto"/>
            <w:bottom w:val="none" w:sz="0" w:space="0" w:color="auto"/>
            <w:right w:val="none" w:sz="0" w:space="0" w:color="auto"/>
          </w:divBdr>
        </w:div>
      </w:divsChild>
    </w:div>
    <w:div w:id="1956868848">
      <w:bodyDiv w:val="1"/>
      <w:marLeft w:val="0"/>
      <w:marRight w:val="0"/>
      <w:marTop w:val="0"/>
      <w:marBottom w:val="0"/>
      <w:divBdr>
        <w:top w:val="none" w:sz="0" w:space="0" w:color="auto"/>
        <w:left w:val="none" w:sz="0" w:space="0" w:color="auto"/>
        <w:bottom w:val="none" w:sz="0" w:space="0" w:color="auto"/>
        <w:right w:val="none" w:sz="0" w:space="0" w:color="auto"/>
      </w:divBdr>
      <w:divsChild>
        <w:div w:id="1959723788">
          <w:marLeft w:val="0"/>
          <w:marRight w:val="0"/>
          <w:marTop w:val="0"/>
          <w:marBottom w:val="0"/>
          <w:divBdr>
            <w:top w:val="none" w:sz="0" w:space="0" w:color="auto"/>
            <w:left w:val="none" w:sz="0" w:space="0" w:color="auto"/>
            <w:bottom w:val="none" w:sz="0" w:space="0" w:color="auto"/>
            <w:right w:val="none" w:sz="0" w:space="0" w:color="auto"/>
          </w:divBdr>
          <w:divsChild>
            <w:div w:id="327443990">
              <w:marLeft w:val="0"/>
              <w:marRight w:val="0"/>
              <w:marTop w:val="0"/>
              <w:marBottom w:val="0"/>
              <w:divBdr>
                <w:top w:val="none" w:sz="0" w:space="0" w:color="auto"/>
                <w:left w:val="none" w:sz="0" w:space="0" w:color="auto"/>
                <w:bottom w:val="none" w:sz="0" w:space="0" w:color="auto"/>
                <w:right w:val="none" w:sz="0" w:space="0" w:color="auto"/>
              </w:divBdr>
              <w:divsChild>
                <w:div w:id="647396371">
                  <w:marLeft w:val="0"/>
                  <w:marRight w:val="0"/>
                  <w:marTop w:val="0"/>
                  <w:marBottom w:val="0"/>
                  <w:divBdr>
                    <w:top w:val="none" w:sz="0" w:space="0" w:color="auto"/>
                    <w:left w:val="none" w:sz="0" w:space="0" w:color="auto"/>
                    <w:bottom w:val="none" w:sz="0" w:space="0" w:color="auto"/>
                    <w:right w:val="none" w:sz="0" w:space="0" w:color="auto"/>
                  </w:divBdr>
                </w:div>
              </w:divsChild>
            </w:div>
            <w:div w:id="1551765747">
              <w:marLeft w:val="0"/>
              <w:marRight w:val="0"/>
              <w:marTop w:val="0"/>
              <w:marBottom w:val="0"/>
              <w:divBdr>
                <w:top w:val="none" w:sz="0" w:space="0" w:color="auto"/>
                <w:left w:val="none" w:sz="0" w:space="0" w:color="auto"/>
                <w:bottom w:val="none" w:sz="0" w:space="0" w:color="auto"/>
                <w:right w:val="none" w:sz="0" w:space="0" w:color="auto"/>
              </w:divBdr>
              <w:divsChild>
                <w:div w:id="99227365">
                  <w:marLeft w:val="0"/>
                  <w:marRight w:val="0"/>
                  <w:marTop w:val="0"/>
                  <w:marBottom w:val="0"/>
                  <w:divBdr>
                    <w:top w:val="none" w:sz="0" w:space="0" w:color="auto"/>
                    <w:left w:val="none" w:sz="0" w:space="0" w:color="auto"/>
                    <w:bottom w:val="none" w:sz="0" w:space="0" w:color="auto"/>
                    <w:right w:val="none" w:sz="0" w:space="0" w:color="auto"/>
                  </w:divBdr>
                </w:div>
                <w:div w:id="1461730003">
                  <w:marLeft w:val="0"/>
                  <w:marRight w:val="0"/>
                  <w:marTop w:val="0"/>
                  <w:marBottom w:val="0"/>
                  <w:divBdr>
                    <w:top w:val="none" w:sz="0" w:space="0" w:color="auto"/>
                    <w:left w:val="none" w:sz="0" w:space="0" w:color="auto"/>
                    <w:bottom w:val="none" w:sz="0" w:space="0" w:color="auto"/>
                    <w:right w:val="none" w:sz="0" w:space="0" w:color="auto"/>
                  </w:divBdr>
                </w:div>
              </w:divsChild>
            </w:div>
            <w:div w:id="941457233">
              <w:marLeft w:val="0"/>
              <w:marRight w:val="0"/>
              <w:marTop w:val="0"/>
              <w:marBottom w:val="0"/>
              <w:divBdr>
                <w:top w:val="none" w:sz="0" w:space="0" w:color="auto"/>
                <w:left w:val="none" w:sz="0" w:space="0" w:color="auto"/>
                <w:bottom w:val="none" w:sz="0" w:space="0" w:color="auto"/>
                <w:right w:val="none" w:sz="0" w:space="0" w:color="auto"/>
              </w:divBdr>
              <w:divsChild>
                <w:div w:id="1177190224">
                  <w:marLeft w:val="0"/>
                  <w:marRight w:val="0"/>
                  <w:marTop w:val="0"/>
                  <w:marBottom w:val="0"/>
                  <w:divBdr>
                    <w:top w:val="none" w:sz="0" w:space="0" w:color="auto"/>
                    <w:left w:val="none" w:sz="0" w:space="0" w:color="auto"/>
                    <w:bottom w:val="none" w:sz="0" w:space="0" w:color="auto"/>
                    <w:right w:val="none" w:sz="0" w:space="0" w:color="auto"/>
                  </w:divBdr>
                </w:div>
                <w:div w:id="15495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9391">
          <w:marLeft w:val="0"/>
          <w:marRight w:val="0"/>
          <w:marTop w:val="0"/>
          <w:marBottom w:val="0"/>
          <w:divBdr>
            <w:top w:val="none" w:sz="0" w:space="0" w:color="auto"/>
            <w:left w:val="none" w:sz="0" w:space="0" w:color="auto"/>
            <w:bottom w:val="none" w:sz="0" w:space="0" w:color="auto"/>
            <w:right w:val="none" w:sz="0" w:space="0" w:color="auto"/>
          </w:divBdr>
          <w:divsChild>
            <w:div w:id="1303995609">
              <w:marLeft w:val="0"/>
              <w:marRight w:val="0"/>
              <w:marTop w:val="0"/>
              <w:marBottom w:val="0"/>
              <w:divBdr>
                <w:top w:val="none" w:sz="0" w:space="0" w:color="auto"/>
                <w:left w:val="none" w:sz="0" w:space="0" w:color="auto"/>
                <w:bottom w:val="none" w:sz="0" w:space="0" w:color="auto"/>
                <w:right w:val="none" w:sz="0" w:space="0" w:color="auto"/>
              </w:divBdr>
              <w:divsChild>
                <w:div w:id="1230383162">
                  <w:marLeft w:val="0"/>
                  <w:marRight w:val="0"/>
                  <w:marTop w:val="0"/>
                  <w:marBottom w:val="0"/>
                  <w:divBdr>
                    <w:top w:val="none" w:sz="0" w:space="0" w:color="auto"/>
                    <w:left w:val="none" w:sz="0" w:space="0" w:color="auto"/>
                    <w:bottom w:val="none" w:sz="0" w:space="0" w:color="auto"/>
                    <w:right w:val="none" w:sz="0" w:space="0" w:color="auto"/>
                  </w:divBdr>
                </w:div>
              </w:divsChild>
            </w:div>
            <w:div w:id="1474787126">
              <w:marLeft w:val="0"/>
              <w:marRight w:val="0"/>
              <w:marTop w:val="0"/>
              <w:marBottom w:val="0"/>
              <w:divBdr>
                <w:top w:val="none" w:sz="0" w:space="0" w:color="auto"/>
                <w:left w:val="none" w:sz="0" w:space="0" w:color="auto"/>
                <w:bottom w:val="none" w:sz="0" w:space="0" w:color="auto"/>
                <w:right w:val="none" w:sz="0" w:space="0" w:color="auto"/>
              </w:divBdr>
              <w:divsChild>
                <w:div w:id="26372809">
                  <w:marLeft w:val="0"/>
                  <w:marRight w:val="0"/>
                  <w:marTop w:val="0"/>
                  <w:marBottom w:val="0"/>
                  <w:divBdr>
                    <w:top w:val="none" w:sz="0" w:space="0" w:color="auto"/>
                    <w:left w:val="none" w:sz="0" w:space="0" w:color="auto"/>
                    <w:bottom w:val="none" w:sz="0" w:space="0" w:color="auto"/>
                    <w:right w:val="none" w:sz="0" w:space="0" w:color="auto"/>
                  </w:divBdr>
                </w:div>
                <w:div w:id="1203515945">
                  <w:marLeft w:val="0"/>
                  <w:marRight w:val="0"/>
                  <w:marTop w:val="0"/>
                  <w:marBottom w:val="0"/>
                  <w:divBdr>
                    <w:top w:val="none" w:sz="0" w:space="0" w:color="auto"/>
                    <w:left w:val="none" w:sz="0" w:space="0" w:color="auto"/>
                    <w:bottom w:val="none" w:sz="0" w:space="0" w:color="auto"/>
                    <w:right w:val="none" w:sz="0" w:space="0" w:color="auto"/>
                  </w:divBdr>
                </w:div>
              </w:divsChild>
            </w:div>
            <w:div w:id="493909643">
              <w:marLeft w:val="0"/>
              <w:marRight w:val="0"/>
              <w:marTop w:val="0"/>
              <w:marBottom w:val="0"/>
              <w:divBdr>
                <w:top w:val="none" w:sz="0" w:space="0" w:color="auto"/>
                <w:left w:val="none" w:sz="0" w:space="0" w:color="auto"/>
                <w:bottom w:val="none" w:sz="0" w:space="0" w:color="auto"/>
                <w:right w:val="none" w:sz="0" w:space="0" w:color="auto"/>
              </w:divBdr>
              <w:divsChild>
                <w:div w:id="1855727378">
                  <w:marLeft w:val="0"/>
                  <w:marRight w:val="0"/>
                  <w:marTop w:val="0"/>
                  <w:marBottom w:val="0"/>
                  <w:divBdr>
                    <w:top w:val="none" w:sz="0" w:space="0" w:color="auto"/>
                    <w:left w:val="none" w:sz="0" w:space="0" w:color="auto"/>
                    <w:bottom w:val="none" w:sz="0" w:space="0" w:color="auto"/>
                    <w:right w:val="none" w:sz="0" w:space="0" w:color="auto"/>
                  </w:divBdr>
                </w:div>
                <w:div w:id="17804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0919">
          <w:marLeft w:val="0"/>
          <w:marRight w:val="0"/>
          <w:marTop w:val="0"/>
          <w:marBottom w:val="0"/>
          <w:divBdr>
            <w:top w:val="none" w:sz="0" w:space="0" w:color="auto"/>
            <w:left w:val="none" w:sz="0" w:space="0" w:color="auto"/>
            <w:bottom w:val="none" w:sz="0" w:space="0" w:color="auto"/>
            <w:right w:val="none" w:sz="0" w:space="0" w:color="auto"/>
          </w:divBdr>
          <w:divsChild>
            <w:div w:id="346564778">
              <w:marLeft w:val="0"/>
              <w:marRight w:val="0"/>
              <w:marTop w:val="0"/>
              <w:marBottom w:val="0"/>
              <w:divBdr>
                <w:top w:val="none" w:sz="0" w:space="0" w:color="auto"/>
                <w:left w:val="none" w:sz="0" w:space="0" w:color="auto"/>
                <w:bottom w:val="none" w:sz="0" w:space="0" w:color="auto"/>
                <w:right w:val="none" w:sz="0" w:space="0" w:color="auto"/>
              </w:divBdr>
              <w:divsChild>
                <w:div w:id="154418988">
                  <w:marLeft w:val="0"/>
                  <w:marRight w:val="0"/>
                  <w:marTop w:val="0"/>
                  <w:marBottom w:val="0"/>
                  <w:divBdr>
                    <w:top w:val="none" w:sz="0" w:space="0" w:color="auto"/>
                    <w:left w:val="none" w:sz="0" w:space="0" w:color="auto"/>
                    <w:bottom w:val="none" w:sz="0" w:space="0" w:color="auto"/>
                    <w:right w:val="none" w:sz="0" w:space="0" w:color="auto"/>
                  </w:divBdr>
                  <w:divsChild>
                    <w:div w:id="734861484">
                      <w:marLeft w:val="25"/>
                      <w:marRight w:val="300"/>
                      <w:marTop w:val="0"/>
                      <w:marBottom w:val="0"/>
                      <w:divBdr>
                        <w:top w:val="none" w:sz="0" w:space="0" w:color="auto"/>
                        <w:left w:val="none" w:sz="0" w:space="0" w:color="auto"/>
                        <w:bottom w:val="none" w:sz="0" w:space="0" w:color="auto"/>
                        <w:right w:val="none" w:sz="0" w:space="0" w:color="auto"/>
                      </w:divBdr>
                      <w:divsChild>
                        <w:div w:id="469322134">
                          <w:marLeft w:val="0"/>
                          <w:marRight w:val="0"/>
                          <w:marTop w:val="0"/>
                          <w:marBottom w:val="0"/>
                          <w:divBdr>
                            <w:top w:val="none" w:sz="0" w:space="0" w:color="auto"/>
                            <w:left w:val="none" w:sz="0" w:space="0" w:color="auto"/>
                            <w:bottom w:val="none" w:sz="0" w:space="0" w:color="auto"/>
                            <w:right w:val="none" w:sz="0" w:space="0" w:color="auto"/>
                          </w:divBdr>
                          <w:divsChild>
                            <w:div w:id="847519026">
                              <w:marLeft w:val="0"/>
                              <w:marRight w:val="0"/>
                              <w:marTop w:val="0"/>
                              <w:marBottom w:val="0"/>
                              <w:divBdr>
                                <w:top w:val="none" w:sz="0" w:space="0" w:color="auto"/>
                                <w:left w:val="none" w:sz="0" w:space="0" w:color="auto"/>
                                <w:bottom w:val="none" w:sz="0" w:space="0" w:color="auto"/>
                                <w:right w:val="none" w:sz="0" w:space="0" w:color="auto"/>
                              </w:divBdr>
                              <w:divsChild>
                                <w:div w:id="103424821">
                                  <w:marLeft w:val="0"/>
                                  <w:marRight w:val="0"/>
                                  <w:marTop w:val="0"/>
                                  <w:marBottom w:val="0"/>
                                  <w:divBdr>
                                    <w:top w:val="none" w:sz="0" w:space="0" w:color="auto"/>
                                    <w:left w:val="none" w:sz="0" w:space="0" w:color="auto"/>
                                    <w:bottom w:val="none" w:sz="0" w:space="0" w:color="auto"/>
                                    <w:right w:val="none" w:sz="0" w:space="0" w:color="auto"/>
                                  </w:divBdr>
                                  <w:divsChild>
                                    <w:div w:id="14610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41893">
          <w:marLeft w:val="0"/>
          <w:marRight w:val="0"/>
          <w:marTop w:val="0"/>
          <w:marBottom w:val="0"/>
          <w:divBdr>
            <w:top w:val="none" w:sz="0" w:space="0" w:color="auto"/>
            <w:left w:val="none" w:sz="0" w:space="0" w:color="auto"/>
            <w:bottom w:val="none" w:sz="0" w:space="0" w:color="auto"/>
            <w:right w:val="none" w:sz="0" w:space="0" w:color="auto"/>
          </w:divBdr>
          <w:divsChild>
            <w:div w:id="1671441127">
              <w:marLeft w:val="0"/>
              <w:marRight w:val="0"/>
              <w:marTop w:val="0"/>
              <w:marBottom w:val="0"/>
              <w:divBdr>
                <w:top w:val="none" w:sz="0" w:space="0" w:color="auto"/>
                <w:left w:val="none" w:sz="0" w:space="0" w:color="auto"/>
                <w:bottom w:val="none" w:sz="0" w:space="0" w:color="auto"/>
                <w:right w:val="none" w:sz="0" w:space="0" w:color="auto"/>
              </w:divBdr>
              <w:divsChild>
                <w:div w:id="108015161">
                  <w:marLeft w:val="0"/>
                  <w:marRight w:val="0"/>
                  <w:marTop w:val="0"/>
                  <w:marBottom w:val="0"/>
                  <w:divBdr>
                    <w:top w:val="none" w:sz="0" w:space="0" w:color="auto"/>
                    <w:left w:val="none" w:sz="0" w:space="0" w:color="auto"/>
                    <w:bottom w:val="none" w:sz="0" w:space="0" w:color="auto"/>
                    <w:right w:val="none" w:sz="0" w:space="0" w:color="auto"/>
                  </w:divBdr>
                  <w:divsChild>
                    <w:div w:id="44910484">
                      <w:marLeft w:val="25"/>
                      <w:marRight w:val="300"/>
                      <w:marTop w:val="0"/>
                      <w:marBottom w:val="0"/>
                      <w:divBdr>
                        <w:top w:val="none" w:sz="0" w:space="0" w:color="auto"/>
                        <w:left w:val="none" w:sz="0" w:space="0" w:color="auto"/>
                        <w:bottom w:val="none" w:sz="0" w:space="0" w:color="auto"/>
                        <w:right w:val="none" w:sz="0" w:space="0" w:color="auto"/>
                      </w:divBdr>
                      <w:divsChild>
                        <w:div w:id="819269032">
                          <w:marLeft w:val="0"/>
                          <w:marRight w:val="0"/>
                          <w:marTop w:val="0"/>
                          <w:marBottom w:val="0"/>
                          <w:divBdr>
                            <w:top w:val="none" w:sz="0" w:space="0" w:color="auto"/>
                            <w:left w:val="none" w:sz="0" w:space="0" w:color="auto"/>
                            <w:bottom w:val="none" w:sz="0" w:space="0" w:color="auto"/>
                            <w:right w:val="none" w:sz="0" w:space="0" w:color="auto"/>
                          </w:divBdr>
                          <w:divsChild>
                            <w:div w:id="726881727">
                              <w:marLeft w:val="0"/>
                              <w:marRight w:val="0"/>
                              <w:marTop w:val="0"/>
                              <w:marBottom w:val="0"/>
                              <w:divBdr>
                                <w:top w:val="none" w:sz="0" w:space="0" w:color="auto"/>
                                <w:left w:val="none" w:sz="0" w:space="0" w:color="auto"/>
                                <w:bottom w:val="none" w:sz="0" w:space="0" w:color="auto"/>
                                <w:right w:val="none" w:sz="0" w:space="0" w:color="auto"/>
                              </w:divBdr>
                              <w:divsChild>
                                <w:div w:id="1583030215">
                                  <w:marLeft w:val="0"/>
                                  <w:marRight w:val="0"/>
                                  <w:marTop w:val="0"/>
                                  <w:marBottom w:val="0"/>
                                  <w:divBdr>
                                    <w:top w:val="none" w:sz="0" w:space="0" w:color="auto"/>
                                    <w:left w:val="none" w:sz="0" w:space="0" w:color="auto"/>
                                    <w:bottom w:val="none" w:sz="0" w:space="0" w:color="auto"/>
                                    <w:right w:val="none" w:sz="0" w:space="0" w:color="auto"/>
                                  </w:divBdr>
                                  <w:divsChild>
                                    <w:div w:id="1697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751069">
      <w:bodyDiv w:val="1"/>
      <w:marLeft w:val="0"/>
      <w:marRight w:val="0"/>
      <w:marTop w:val="0"/>
      <w:marBottom w:val="0"/>
      <w:divBdr>
        <w:top w:val="none" w:sz="0" w:space="0" w:color="auto"/>
        <w:left w:val="none" w:sz="0" w:space="0" w:color="auto"/>
        <w:bottom w:val="none" w:sz="0" w:space="0" w:color="auto"/>
        <w:right w:val="none" w:sz="0" w:space="0" w:color="auto"/>
      </w:divBdr>
    </w:div>
    <w:div w:id="1965036277">
      <w:bodyDiv w:val="1"/>
      <w:marLeft w:val="0"/>
      <w:marRight w:val="0"/>
      <w:marTop w:val="0"/>
      <w:marBottom w:val="0"/>
      <w:divBdr>
        <w:top w:val="none" w:sz="0" w:space="0" w:color="auto"/>
        <w:left w:val="none" w:sz="0" w:space="0" w:color="auto"/>
        <w:bottom w:val="none" w:sz="0" w:space="0" w:color="auto"/>
        <w:right w:val="none" w:sz="0" w:space="0" w:color="auto"/>
      </w:divBdr>
    </w:div>
    <w:div w:id="1969510672">
      <w:bodyDiv w:val="1"/>
      <w:marLeft w:val="0"/>
      <w:marRight w:val="0"/>
      <w:marTop w:val="0"/>
      <w:marBottom w:val="0"/>
      <w:divBdr>
        <w:top w:val="none" w:sz="0" w:space="0" w:color="auto"/>
        <w:left w:val="none" w:sz="0" w:space="0" w:color="auto"/>
        <w:bottom w:val="none" w:sz="0" w:space="0" w:color="auto"/>
        <w:right w:val="none" w:sz="0" w:space="0" w:color="auto"/>
      </w:divBdr>
    </w:div>
    <w:div w:id="1971788083">
      <w:bodyDiv w:val="1"/>
      <w:marLeft w:val="0"/>
      <w:marRight w:val="0"/>
      <w:marTop w:val="0"/>
      <w:marBottom w:val="0"/>
      <w:divBdr>
        <w:top w:val="none" w:sz="0" w:space="0" w:color="auto"/>
        <w:left w:val="none" w:sz="0" w:space="0" w:color="auto"/>
        <w:bottom w:val="none" w:sz="0" w:space="0" w:color="auto"/>
        <w:right w:val="none" w:sz="0" w:space="0" w:color="auto"/>
      </w:divBdr>
    </w:div>
    <w:div w:id="1981886824">
      <w:bodyDiv w:val="1"/>
      <w:marLeft w:val="0"/>
      <w:marRight w:val="0"/>
      <w:marTop w:val="0"/>
      <w:marBottom w:val="0"/>
      <w:divBdr>
        <w:top w:val="none" w:sz="0" w:space="0" w:color="auto"/>
        <w:left w:val="none" w:sz="0" w:space="0" w:color="auto"/>
        <w:bottom w:val="none" w:sz="0" w:space="0" w:color="auto"/>
        <w:right w:val="none" w:sz="0" w:space="0" w:color="auto"/>
      </w:divBdr>
    </w:div>
    <w:div w:id="2008091700">
      <w:bodyDiv w:val="1"/>
      <w:marLeft w:val="0"/>
      <w:marRight w:val="0"/>
      <w:marTop w:val="0"/>
      <w:marBottom w:val="0"/>
      <w:divBdr>
        <w:top w:val="none" w:sz="0" w:space="0" w:color="auto"/>
        <w:left w:val="none" w:sz="0" w:space="0" w:color="auto"/>
        <w:bottom w:val="none" w:sz="0" w:space="0" w:color="auto"/>
        <w:right w:val="none" w:sz="0" w:space="0" w:color="auto"/>
      </w:divBdr>
    </w:div>
    <w:div w:id="2014339773">
      <w:bodyDiv w:val="1"/>
      <w:marLeft w:val="0"/>
      <w:marRight w:val="0"/>
      <w:marTop w:val="0"/>
      <w:marBottom w:val="0"/>
      <w:divBdr>
        <w:top w:val="none" w:sz="0" w:space="0" w:color="auto"/>
        <w:left w:val="none" w:sz="0" w:space="0" w:color="auto"/>
        <w:bottom w:val="none" w:sz="0" w:space="0" w:color="auto"/>
        <w:right w:val="none" w:sz="0" w:space="0" w:color="auto"/>
      </w:divBdr>
    </w:div>
    <w:div w:id="2053842380">
      <w:bodyDiv w:val="1"/>
      <w:marLeft w:val="0"/>
      <w:marRight w:val="0"/>
      <w:marTop w:val="0"/>
      <w:marBottom w:val="0"/>
      <w:divBdr>
        <w:top w:val="none" w:sz="0" w:space="0" w:color="auto"/>
        <w:left w:val="none" w:sz="0" w:space="0" w:color="auto"/>
        <w:bottom w:val="none" w:sz="0" w:space="0" w:color="auto"/>
        <w:right w:val="none" w:sz="0" w:space="0" w:color="auto"/>
      </w:divBdr>
    </w:div>
    <w:div w:id="2055693323">
      <w:bodyDiv w:val="1"/>
      <w:marLeft w:val="0"/>
      <w:marRight w:val="0"/>
      <w:marTop w:val="0"/>
      <w:marBottom w:val="0"/>
      <w:divBdr>
        <w:top w:val="none" w:sz="0" w:space="0" w:color="auto"/>
        <w:left w:val="none" w:sz="0" w:space="0" w:color="auto"/>
        <w:bottom w:val="none" w:sz="0" w:space="0" w:color="auto"/>
        <w:right w:val="none" w:sz="0" w:space="0" w:color="auto"/>
      </w:divBdr>
    </w:div>
    <w:div w:id="2063558774">
      <w:bodyDiv w:val="1"/>
      <w:marLeft w:val="0"/>
      <w:marRight w:val="0"/>
      <w:marTop w:val="0"/>
      <w:marBottom w:val="0"/>
      <w:divBdr>
        <w:top w:val="none" w:sz="0" w:space="0" w:color="auto"/>
        <w:left w:val="none" w:sz="0" w:space="0" w:color="auto"/>
        <w:bottom w:val="none" w:sz="0" w:space="0" w:color="auto"/>
        <w:right w:val="none" w:sz="0" w:space="0" w:color="auto"/>
      </w:divBdr>
    </w:div>
    <w:div w:id="2078551537">
      <w:bodyDiv w:val="1"/>
      <w:marLeft w:val="0"/>
      <w:marRight w:val="0"/>
      <w:marTop w:val="0"/>
      <w:marBottom w:val="0"/>
      <w:divBdr>
        <w:top w:val="none" w:sz="0" w:space="0" w:color="auto"/>
        <w:left w:val="none" w:sz="0" w:space="0" w:color="auto"/>
        <w:bottom w:val="none" w:sz="0" w:space="0" w:color="auto"/>
        <w:right w:val="none" w:sz="0" w:space="0" w:color="auto"/>
      </w:divBdr>
    </w:div>
    <w:div w:id="2098866337">
      <w:bodyDiv w:val="1"/>
      <w:marLeft w:val="0"/>
      <w:marRight w:val="0"/>
      <w:marTop w:val="0"/>
      <w:marBottom w:val="0"/>
      <w:divBdr>
        <w:top w:val="none" w:sz="0" w:space="0" w:color="auto"/>
        <w:left w:val="none" w:sz="0" w:space="0" w:color="auto"/>
        <w:bottom w:val="none" w:sz="0" w:space="0" w:color="auto"/>
        <w:right w:val="none" w:sz="0" w:space="0" w:color="auto"/>
      </w:divBdr>
    </w:div>
    <w:div w:id="2101563770">
      <w:bodyDiv w:val="1"/>
      <w:marLeft w:val="0"/>
      <w:marRight w:val="0"/>
      <w:marTop w:val="0"/>
      <w:marBottom w:val="0"/>
      <w:divBdr>
        <w:top w:val="none" w:sz="0" w:space="0" w:color="auto"/>
        <w:left w:val="none" w:sz="0" w:space="0" w:color="auto"/>
        <w:bottom w:val="none" w:sz="0" w:space="0" w:color="auto"/>
        <w:right w:val="none" w:sz="0" w:space="0" w:color="auto"/>
      </w:divBdr>
    </w:div>
    <w:div w:id="2119984505">
      <w:bodyDiv w:val="1"/>
      <w:marLeft w:val="0"/>
      <w:marRight w:val="0"/>
      <w:marTop w:val="0"/>
      <w:marBottom w:val="0"/>
      <w:divBdr>
        <w:top w:val="none" w:sz="0" w:space="0" w:color="auto"/>
        <w:left w:val="none" w:sz="0" w:space="0" w:color="auto"/>
        <w:bottom w:val="none" w:sz="0" w:space="0" w:color="auto"/>
        <w:right w:val="none" w:sz="0" w:space="0" w:color="auto"/>
      </w:divBdr>
    </w:div>
    <w:div w:id="2132168815">
      <w:bodyDiv w:val="1"/>
      <w:marLeft w:val="0"/>
      <w:marRight w:val="0"/>
      <w:marTop w:val="0"/>
      <w:marBottom w:val="0"/>
      <w:divBdr>
        <w:top w:val="none" w:sz="0" w:space="0" w:color="auto"/>
        <w:left w:val="none" w:sz="0" w:space="0" w:color="auto"/>
        <w:bottom w:val="none" w:sz="0" w:space="0" w:color="auto"/>
        <w:right w:val="none" w:sz="0" w:space="0" w:color="auto"/>
      </w:divBdr>
    </w:div>
    <w:div w:id="2132284361">
      <w:bodyDiv w:val="1"/>
      <w:marLeft w:val="0"/>
      <w:marRight w:val="0"/>
      <w:marTop w:val="0"/>
      <w:marBottom w:val="0"/>
      <w:divBdr>
        <w:top w:val="none" w:sz="0" w:space="0" w:color="auto"/>
        <w:left w:val="none" w:sz="0" w:space="0" w:color="auto"/>
        <w:bottom w:val="none" w:sz="0" w:space="0" w:color="auto"/>
        <w:right w:val="none" w:sz="0" w:space="0" w:color="auto"/>
      </w:divBdr>
    </w:div>
    <w:div w:id="2134710997">
      <w:bodyDiv w:val="1"/>
      <w:marLeft w:val="0"/>
      <w:marRight w:val="0"/>
      <w:marTop w:val="0"/>
      <w:marBottom w:val="0"/>
      <w:divBdr>
        <w:top w:val="none" w:sz="0" w:space="0" w:color="auto"/>
        <w:left w:val="none" w:sz="0" w:space="0" w:color="auto"/>
        <w:bottom w:val="none" w:sz="0" w:space="0" w:color="auto"/>
        <w:right w:val="none" w:sz="0" w:space="0" w:color="auto"/>
      </w:divBdr>
    </w:div>
    <w:div w:id="21392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s://bdkv2.borger.dk/Lovgivning/Hoeringsportalen/Sider/Soeg.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samdata2\brugerdataB\asb\A-H&#248;ringer\s&#248;jler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errBars>
            <c:errBarType val="both"/>
            <c:errValType val="cust"/>
            <c:noEndCap val="0"/>
            <c:plus>
              <c:numRef>
                <c:f>'Ark1'!$G$4:$G$9</c:f>
                <c:numCache>
                  <c:formatCode>Standard</c:formatCode>
                  <c:ptCount val="6"/>
                  <c:pt idx="0">
                    <c:v>8.720219999999998E-2</c:v>
                  </c:pt>
                  <c:pt idx="1">
                    <c:v>8.3294100000000051E-2</c:v>
                  </c:pt>
                  <c:pt idx="2">
                    <c:v>0.15024120000000007</c:v>
                  </c:pt>
                  <c:pt idx="3">
                    <c:v>0.11474020000000004</c:v>
                  </c:pt>
                  <c:pt idx="4">
                    <c:v>9.4471200000000005E-2</c:v>
                  </c:pt>
                  <c:pt idx="5">
                    <c:v>0.12630800000000003</c:v>
                  </c:pt>
                </c:numCache>
              </c:numRef>
            </c:plus>
            <c:minus>
              <c:numRef>
                <c:f>'Ark1'!$H$4:$H$9</c:f>
                <c:numCache>
                  <c:formatCode>Standard</c:formatCode>
                  <c:ptCount val="6"/>
                  <c:pt idx="0">
                    <c:v>8.7202199999999994E-2</c:v>
                  </c:pt>
                  <c:pt idx="1">
                    <c:v>8.329420000000004E-2</c:v>
                  </c:pt>
                  <c:pt idx="2">
                    <c:v>0.15024119999999999</c:v>
                  </c:pt>
                  <c:pt idx="3">
                    <c:v>0.11474020000000004</c:v>
                  </c:pt>
                  <c:pt idx="4">
                    <c:v>9.4471200000000033E-2</c:v>
                  </c:pt>
                  <c:pt idx="5">
                    <c:v>0.12630789999999997</c:v>
                  </c:pt>
                </c:numCache>
              </c:numRef>
            </c:minus>
          </c:errBars>
          <c:cat>
            <c:strRef>
              <c:f>'Ark1'!$B$4:$B$9</c:f>
              <c:strCache>
                <c:ptCount val="6"/>
                <c:pt idx="0">
                  <c:v>Specific regulation, other groups</c:v>
                </c:pt>
                <c:pt idx="1">
                  <c:v>Specific regulation, business groups</c:v>
                </c:pt>
                <c:pt idx="2">
                  <c:v>General regulation, other groups</c:v>
                </c:pt>
                <c:pt idx="3">
                  <c:v>General regulation, business groups</c:v>
                </c:pt>
                <c:pt idx="4">
                  <c:v>Public production, other groups</c:v>
                </c:pt>
                <c:pt idx="5">
                  <c:v>Public production, business groups</c:v>
                </c:pt>
              </c:strCache>
            </c:strRef>
          </c:cat>
          <c:val>
            <c:numRef>
              <c:f>'Ark1'!$C$4:$C$9</c:f>
              <c:numCache>
                <c:formatCode>Standard</c:formatCode>
                <c:ptCount val="6"/>
                <c:pt idx="0">
                  <c:v>0.39593870000000009</c:v>
                </c:pt>
                <c:pt idx="1">
                  <c:v>0.5635308</c:v>
                </c:pt>
                <c:pt idx="2">
                  <c:v>0.50904340000000003</c:v>
                </c:pt>
                <c:pt idx="3">
                  <c:v>0.34584880000000012</c:v>
                </c:pt>
                <c:pt idx="4">
                  <c:v>0.41851550000000004</c:v>
                </c:pt>
                <c:pt idx="5">
                  <c:v>0.31595230000000007</c:v>
                </c:pt>
              </c:numCache>
            </c:numRef>
          </c:val>
        </c:ser>
        <c:dLbls>
          <c:showLegendKey val="0"/>
          <c:showVal val="0"/>
          <c:showCatName val="0"/>
          <c:showSerName val="0"/>
          <c:showPercent val="0"/>
          <c:showBubbleSize val="0"/>
        </c:dLbls>
        <c:gapWidth val="150"/>
        <c:axId val="249567872"/>
        <c:axId val="249762176"/>
      </c:barChart>
      <c:catAx>
        <c:axId val="249567872"/>
        <c:scaling>
          <c:orientation val="minMax"/>
        </c:scaling>
        <c:delete val="0"/>
        <c:axPos val="b"/>
        <c:majorTickMark val="out"/>
        <c:minorTickMark val="none"/>
        <c:tickLblPos val="nextTo"/>
        <c:txPr>
          <a:bodyPr/>
          <a:lstStyle/>
          <a:p>
            <a:pPr>
              <a:defRPr sz="800" baseline="0">
                <a:latin typeface="Palatino Linotype" pitchFamily="18" charset="0"/>
              </a:defRPr>
            </a:pPr>
            <a:endParaRPr lang="en-US"/>
          </a:p>
        </c:txPr>
        <c:crossAx val="249762176"/>
        <c:crosses val="autoZero"/>
        <c:auto val="1"/>
        <c:lblAlgn val="ctr"/>
        <c:lblOffset val="100"/>
        <c:noMultiLvlLbl val="0"/>
      </c:catAx>
      <c:valAx>
        <c:axId val="249762176"/>
        <c:scaling>
          <c:orientation val="minMax"/>
        </c:scaling>
        <c:delete val="0"/>
        <c:axPos val="l"/>
        <c:majorGridlines/>
        <c:numFmt formatCode="Standard" sourceLinked="1"/>
        <c:majorTickMark val="out"/>
        <c:minorTickMark val="none"/>
        <c:tickLblPos val="nextTo"/>
        <c:txPr>
          <a:bodyPr/>
          <a:lstStyle/>
          <a:p>
            <a:pPr>
              <a:defRPr sz="800" baseline="0">
                <a:latin typeface="Palatino Linotype" pitchFamily="18" charset="0"/>
              </a:defRPr>
            </a:pPr>
            <a:endParaRPr lang="en-US"/>
          </a:p>
        </c:txPr>
        <c:crossAx val="2495678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B3AC-0990-44B9-A311-C945C99B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8779</Words>
  <Characters>50043</Characters>
  <Application>Microsoft Office Word</Application>
  <DocSecurity>0</DocSecurity>
  <Lines>417</Lines>
  <Paragraphs>117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_</vt:lpstr>
      <vt:lpstr>_</vt:lpstr>
    </vt:vector>
  </TitlesOfParts>
  <Company>Business and Social Science</Company>
  <LinksUpToDate>false</LinksUpToDate>
  <CharactersWithSpaces>58705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Anne Skorkjær Binderkrantz</dc:creator>
  <cp:lastModifiedBy>Anne Skorkjær Binderkrantz</cp:lastModifiedBy>
  <cp:revision>3</cp:revision>
  <cp:lastPrinted>2014-02-24T10:48:00Z</cp:lastPrinted>
  <dcterms:created xsi:type="dcterms:W3CDTF">2014-03-05T09:21:00Z</dcterms:created>
  <dcterms:modified xsi:type="dcterms:W3CDTF">2014-03-05T09:23:00Z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8762</vt:lpwstr>
  </property>
  <property fmtid="{D5CDD505-2E9C-101B-9397-08002B2CF9AE}" pid="3" name="WnCSubscriberId">
    <vt:lpwstr>3054</vt:lpwstr>
  </property>
  <property fmtid="{D5CDD505-2E9C-101B-9397-08002B2CF9AE}" pid="4" name="WnCOutputStyleId">
    <vt:lpwstr>10997</vt:lpwstr>
  </property>
  <property fmtid="{D5CDD505-2E9C-101B-9397-08002B2CF9AE}" pid="5" name="RWProductId">
    <vt:lpwstr>WnC</vt:lpwstr>
  </property>
</Properties>
</file>